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c>
          <w:tcPr>
            <w:tcW w:type="dxa" w:w="1600"/>
            <w:tcBorders>
              <w:top w:val="none"/>
              <w:left w:val="none"/>
              <w:bottom w:val="none"/>
              <w:right w:val="none"/>
            </w:tcBorders>
            <w:shd w:fill="1B6E5A"/>
          </w:tcPr>
          <w:p>
            <w:pPr>
              <w:jc w:val="center"/>
            </w:pPr>
            <w:r>
              <w:drawing>
                <wp:inline distT="0" distB="0" distL="0" distR="0">
                  <wp:extent cx="762000" cy="7620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762000" cy="762000"/>
                          </a:xfrm>
                          <a:prstGeom prst="rect">
                            <a:avLst/>
                          </a:prstGeom>
                        </pic:spPr>
                      </pic:pic>
                    </a:graphicData>
                  </a:graphic>
                </wp:inline>
              </w:drawing>
            </w:r>
          </w:p>
          <w:p>
            <w:pPr>
              <w:spacing w:after="200"/>
            </w:pPr>
            <w:r>
              <w:rPr>
                <w:rFonts w:ascii="Space Grotesk" w:cs="Space Grotesk" w:eastAsia="Space Grotesk" w:hAnsi="Space Grotesk"/>
                <w:b/>
                <w:bCs/>
                <w:color w:val="FFFFFF"/>
                <w:sz w:val="18"/>
                <w:szCs w:val="18"/>
              </w:rPr>
              <w:t xml:space="preserve">Kontakt</w:t>
            </w:r>
          </w:p>
          <w:p>
            <w:pPr>
              <w:spacing w:after="100"/>
            </w:pPr>
            <w:r>
              <w:rPr>
                <w:b/>
                <w:bCs/>
                <w:color w:val="FFFFFF"/>
                <w:sz w:val="18"/>
                <w:szCs w:val="18"/>
              </w:rPr>
              <w:t xml:space="preserve">Email: </w:t>
            </w:r>
            <w:r>
              <w:rPr>
                <w:color w:val="FFFFFF"/>
                <w:sz w:val="18"/>
                <w:szCs w:val="18"/>
              </w:rPr>
              <w:t xml:space="preserve">uwe.schwarz@degit.de</w:t>
            </w:r>
          </w:p>
          <w:p>
            <w:pPr>
              <w:spacing w:after="100"/>
            </w:pPr>
            <w:r>
              <w:rPr>
                <w:b/>
                <w:bCs/>
                <w:color w:val="FFFFFF"/>
                <w:sz w:val="18"/>
                <w:szCs w:val="18"/>
              </w:rPr>
              <w:t xml:space="preserve">Phone: </w:t>
            </w:r>
            <w:r>
              <w:rPr>
                <w:color w:val="FFFFFF"/>
                <w:sz w:val="18"/>
                <w:szCs w:val="18"/>
              </w:rPr>
              <w:t xml:space="preserve">+49 151 64403667</w:t>
            </w:r>
          </w:p>
          <w:p>
            <w:pPr>
              <w:spacing w:after="100"/>
            </w:pPr>
            <w:r>
              <w:rPr>
                <w:b/>
                <w:bCs/>
                <w:color w:val="FFFFFF"/>
                <w:sz w:val="18"/>
                <w:szCs w:val="18"/>
              </w:rPr>
              <w:t xml:space="preserve">Homepage: </w:t>
            </w:r>
            <w:r>
              <w:rPr>
                <w:color w:val="FFFFFF"/>
                <w:sz w:val="18"/>
                <w:szCs w:val="18"/>
              </w:rPr>
              <w:t xml:space="preserve">https://uweschwarz.eu</w:t>
            </w:r>
          </w:p>
          <w:p>
            <w:pPr>
              <w:spacing w:after="100"/>
            </w:pPr>
            <w:r>
              <w:rPr>
                <w:b/>
                <w:bCs/>
                <w:color w:val="FFFFFF"/>
                <w:sz w:val="18"/>
                <w:szCs w:val="18"/>
              </w:rPr>
              <w:t xml:space="preserve">LinkedIn: </w:t>
            </w:r>
            <w:r>
              <w:rPr>
                <w:color w:val="FFFFFF"/>
                <w:sz w:val="18"/>
                <w:szCs w:val="18"/>
              </w:rPr>
              <w:t xml:space="preserve">https://www.linkedin.com/in/uwe-schwarz-282531294</w:t>
            </w:r>
          </w:p>
          <w:p>
            <w:pPr>
              <w:spacing w:after="100"/>
            </w:pPr>
            <w:r>
              <w:rPr>
                <w:b/>
                <w:bCs/>
                <w:color w:val="FFFFFF"/>
                <w:sz w:val="18"/>
                <w:szCs w:val="18"/>
              </w:rPr>
              <w:t xml:space="preserve">Xing: </w:t>
            </w:r>
            <w:r>
              <w:rPr>
                <w:color w:val="FFFFFF"/>
                <w:sz w:val="18"/>
                <w:szCs w:val="18"/>
              </w:rPr>
              <w:t xml:space="preserve">https://www.xing.com/profile/Uwe_Schwarz72</w:t>
            </w:r>
          </w:p>
          <w:p>
            <w:pPr>
              <w:spacing w:after="100"/>
            </w:pPr>
            <w:r>
              <w:rPr>
                <w:b/>
                <w:bCs/>
                <w:color w:val="FFFFFF"/>
                <w:sz w:val="18"/>
                <w:szCs w:val="18"/>
              </w:rPr>
              <w:t xml:space="preserve">Birthday: </w:t>
            </w:r>
            <w:r>
              <w:rPr>
                <w:color w:val="FFFFFF"/>
                <w:sz w:val="18"/>
                <w:szCs w:val="18"/>
              </w:rPr>
              <w:t xml:space="preserve">1978-02-19</w:t>
            </w:r>
          </w:p>
          <w:p>
            <w:pPr>
              <w:spacing w:after="100"/>
            </w:pPr>
            <w:r>
              <w:rPr>
                <w:b/>
                <w:bCs/>
                <w:color w:val="FFFFFF"/>
                <w:sz w:val="18"/>
                <w:szCs w:val="18"/>
              </w:rPr>
              <w:t xml:space="preserve">Address: </w:t>
            </w:r>
            <w:r>
              <w:rPr>
                <w:color w:val="FFFFFF"/>
                <w:sz w:val="18"/>
                <w:szCs w:val="18"/>
              </w:rPr>
              <w:t xml:space="preserve">Uhlandstr. 20, 67069 Ludwigshafen</w:t>
            </w:r>
          </w:p>
          <w:p/>
          <w:p>
            <w:pPr>
              <w:spacing w:after="100"/>
            </w:pPr>
            <w:r>
              <w:rPr>
                <w:rFonts w:ascii="Space Grotesk" w:cs="Space Grotesk" w:eastAsia="Space Grotesk" w:hAnsi="Space Grotesk"/>
                <w:b/>
                <w:bCs/>
                <w:color w:val="FFFFFF"/>
                <w:sz w:val="18"/>
                <w:szCs w:val="18"/>
              </w:rPr>
              <w:t xml:space="preserve">Sprachen</w:t>
            </w:r>
          </w:p>
          <w:p>
            <w:r>
              <w:rPr>
                <w:color w:val="FFFFFF"/>
                <w:sz w:val="16"/>
                <w:szCs w:val="16"/>
              </w:rPr>
              <w:t xml:space="preserve">Deutsch (Muttersprache)</w:t>
            </w:r>
            <w:r>
              <w:rPr>
                <w:color w:val="FFFFFF"/>
                <w:sz w:val="16"/>
                <w:szCs w:val="16"/>
              </w:rPr>
              <w:t xml:space="preserve">, </w:t>
            </w:r>
            <w:r>
              <w:rPr>
                <w:color w:val="FFFFFF"/>
                <w:sz w:val="16"/>
                <w:szCs w:val="16"/>
              </w:rPr>
              <w:t xml:space="preserve">Englisch (C2)</w:t>
            </w:r>
          </w:p>
        </w:tc>
        <w:tc>
          <w:tcPr>
            <w:tcW w:type="dxa" w:w="8400"/>
          </w:tcPr>
          <w:p>
            <w:pPr>
              <w:spacing w:after="100"/>
            </w:pPr>
            <w:r>
              <w:rPr>
                <w:rFonts w:ascii="Space Grotesk" w:cs="Space Grotesk" w:eastAsia="Space Grotesk" w:hAnsi="Space Grotesk"/>
                <w:b/>
                <w:bCs/>
                <w:color w:val="07090B"/>
                <w:sz w:val="44"/>
                <w:szCs w:val="44"/>
              </w:rPr>
              <w:t xml:space="preserve">Uwe Schwarz</w:t>
            </w:r>
          </w:p>
          <w:p>
            <w:pPr>
              <w:spacing w:after="200"/>
            </w:pPr>
            <w:r>
              <w:rPr>
                <w:color w:val="1B6E5A"/>
                <w:sz w:val="18"/>
                <w:szCs w:val="18"/>
              </w:rPr>
              <w:t xml:space="preserve">Ich bringe Technik, Menschen und Geschäftsziele zusammen – als Brücke zwischen Teams, Stakeholdern und Systemen. Ob IT-Security, Netzwerke, hochverfügbare Systeme oder E-Mail-Infrastruktur: Ich übernehme Verantwortung, leite komplexe Projekte und stelle sicher, dass Lösungen nicht nur funktionieren, sondern auch strategisch passen und langfristig tragen.</w:t>
            </w:r>
          </w:p>
          <w:p>
            <w:pPr>
              <w:pStyle w:val="Heading2"/>
              <w:pBdr>
                <w:bottom w:val="single" w:color="auto" w:sz="6" w:space="1"/>
              </w:pBdr>
            </w:pPr>
            <w:r>
              <w:t xml:space="preserve">Profil</w:t>
            </w:r>
          </w:p>
          <w:p>
            <w:pPr>
              <w:spacing w:after="100"/>
            </w:pPr>
            <w:r>
              <w:rPr>
                <w:sz w:val="18"/>
                <w:szCs w:val="18"/>
              </w:rPr>
              <w:t xml:space="preserve">Mit über zwei Jahrzehnten praktischer Erfahrung in der IT und Projektleitung spezialisiere ich mich auf den Aufbau sicherer, skalierbarer und zukunftsfähiger Systeme. Von kritischen Rechenzentrumsumzügen bis hin zur Weiterentwicklung von Sicherheitsstrategien für regulierte Branchen habe ich vielfältige Teams und Projekte geleitet, die messbare Ergebnisse liefern.</w:t>
            </w:r>
          </w:p>
          <w:p>
            <w:pPr>
              <w:spacing w:after="200"/>
            </w:pPr>
            <w:r>
              <w:rPr>
                <w:sz w:val="18"/>
                <w:szCs w:val="18"/>
              </w:rPr>
              <w:t xml:space="preserve">Ich fungiere als Brücke zwischen technischer Komplexität und strategischer Klarheit. Ob es darum geht, Teams auf eine Sicherheits-Roadmap auszurichten, Infrastrukturen zu modernisieren oder Compliance-Anforderungen in greifbare Maßnahmen zu übersetzen – ich bringe einen kühlen Kopf, ruhige Hände und die Leidenschaft mit, Technik und Menschen zusammenzubringen.</w:t>
            </w:r>
          </w:p>
          <w:p>
            <w:pPr>
              <w:pStyle w:val="Heading2"/>
              <w:keepLines/>
              <w:pBdr>
                <w:bottom w:val="single" w:color="auto" w:sz="6" w:space="1"/>
              </w:pBdr>
              <w:spacing w:after="100"/>
            </w:pPr>
            <w:r>
              <w:t xml:space="preserve">Berufserfahrung</w:t>
            </w:r>
          </w:p>
          <w:p>
            <w:pPr>
              <w:spacing w:after="50" w:before="150"/>
            </w:pPr>
            <w:r>
              <w:rPr>
                <w:b/>
                <w:bCs/>
                <w:sz w:val="20"/>
                <w:szCs w:val="20"/>
              </w:rPr>
              <w:t xml:space="preserve">Schlüsselprojekte</w:t>
            </w:r>
          </w:p>
          <w:p>
            <w:pPr>
              <w:spacing w:after="50"/>
            </w:pPr>
            <w:r>
              <w:rPr>
                <w:color w:val="1B6E5A"/>
                <w:sz w:val="18"/>
                <w:szCs w:val="18"/>
              </w:rPr>
              <w:t xml:space="preserve">Wesentliche technische und organisatorische Engagements mit hoher Verantwortung.</w:t>
            </w:r>
          </w:p>
          <w:p>
            <w:pPr>
              <w:spacing w:after="80"/>
            </w:pPr>
            <w:r>
              <w:rPr>
                <w:color w:val="3A2366"/>
                <w:sz w:val="16"/>
                <w:szCs w:val="16"/>
              </w:rPr>
              <w:t xml:space="preserve">Eine kuratierte Auswahl mehrmonatiger und mehrjähriger Arbeiten; weitere Details auf Anfrage.</w:t>
            </w:r>
          </w:p>
          <w:p>
            <w:r>
              <w:rPr>
                <w:b/>
                <w:bCs/>
                <w:sz w:val="20"/>
                <w:szCs w:val="20"/>
              </w:rPr>
              <w:t xml:space="preserve">Programmleitung IPv6-Migration</w:t>
            </w:r>
          </w:p>
          <w:p>
            <w:r>
              <w:rPr>
                <w:color w:val="1B6E5A"/>
                <w:sz w:val="18"/>
                <w:szCs w:val="18"/>
              </w:rPr>
              <w:t xml:space="preserve">Deutsche Rentenversicherung (RP, BW)</w:t>
            </w:r>
            <w:r>
              <w:rPr>
                <w:color w:val="3A2366"/>
                <w:sz w:val="18"/>
                <w:szCs w:val="18"/>
              </w:rPr>
              <w:t xml:space="preserve"> — Jan 2026 - Heute</w:t>
            </w:r>
          </w:p>
          <w:p>
            <w:pPr>
              <w:spacing w:after="100"/>
            </w:pPr>
            <w:r>
              <w:rPr>
                <w:color w:val="3A2366"/>
                <w:sz w:val="18"/>
                <w:szCs w:val="18"/>
              </w:rPr>
              <w:t xml:space="preserve">Karlsruhe &amp; Speyer, Deutschland</w:t>
            </w:r>
          </w:p>
          <w:p>
            <w:pPr>
              <w:pStyle w:val="ListParagraph"/>
              <w:numPr>
                <w:ilvl w:val="0"/>
                <w:numId w:val="1"/>
              </w:numPr>
            </w:pPr>
            <w:r>
              <w:rPr>
                <w:b w:val="false"/>
                <w:bCs w:val="false"/>
                <w:color w:val="07090B"/>
                <w:sz w:val="18"/>
                <w:szCs w:val="18"/>
              </w:rPr>
              <w:t xml:space="preserve">Leitung der IPv6-Migration für DRV RP und DRV BW inklusive Governance, Planungsrhythmus und Umsetzungssteuerung.</w:t>
            </w:r>
          </w:p>
          <w:p>
            <w:pPr>
              <w:pStyle w:val="ListParagraph"/>
              <w:numPr>
                <w:ilvl w:val="0"/>
                <w:numId w:val="1"/>
              </w:numPr>
            </w:pPr>
            <w:r>
              <w:rPr>
                <w:b w:val="false"/>
                <w:bCs w:val="false"/>
                <w:color w:val="07090B"/>
                <w:sz w:val="18"/>
                <w:szCs w:val="18"/>
              </w:rPr>
              <w:t xml:space="preserve">Aufbau und operative Einführung eines Projektsteuerungsmodells mit Dashboard, Action Board, KPI-Portfolio, Risikoregister und Entscheidungsindex.</w:t>
            </w:r>
          </w:p>
          <w:p>
            <w:pPr>
              <w:pStyle w:val="ListParagraph"/>
              <w:numPr>
                <w:ilvl w:val="0"/>
                <w:numId w:val="1"/>
              </w:numPr>
            </w:pPr>
            <w:r>
              <w:rPr>
                <w:b w:val="false"/>
                <w:bCs w:val="false"/>
                <w:color w:val="07090B"/>
                <w:sz w:val="18"/>
                <w:szCs w:val="18"/>
              </w:rPr>
              <w:t xml:space="preserve">Koordination der Architektur-, Sicherheits- und Rollout-Vorbereitung über Adressierung, Segmentierung, Dual-Stack-Übergang, Testlabor-Planung und teamübergreifende Abhängigkeiten hinweg.</w:t>
            </w:r>
          </w:p>
          <w:p>
            <w:pPr>
              <w:pStyle w:val="ListParagraph"/>
              <w:numPr>
                <w:ilvl w:val="0"/>
                <w:numId w:val="1"/>
              </w:numPr>
            </w:pPr>
            <w:r>
              <w:rPr>
                <w:b w:val="false"/>
                <w:bCs w:val="false"/>
                <w:color w:val="07090B"/>
                <w:sz w:val="18"/>
                <w:szCs w:val="18"/>
              </w:rPr>
              <w:t xml:space="preserve">Steuerung der compliance-relevanten Abstimmung zu BSI-, NIS2- und KRITIS-Anforderungen, Evidence-Pflicht und transparentem Reporting an Management und Stakeholder beim Träger.</w:t>
            </w:r>
          </w:p>
          <w:p>
            <w:pPr>
              <w:pStyle w:val="ListParagraph"/>
              <w:numPr>
                <w:ilvl w:val="0"/>
                <w:numId w:val="1"/>
              </w:numPr>
            </w:pPr>
            <w:r>
              <w:rPr>
                <w:b/>
                <w:bCs/>
                <w:color w:val="1B6E5A"/>
                <w:sz w:val="18"/>
                <w:szCs w:val="18"/>
              </w:rPr>
              <w:t xml:space="preserve">Erfolg: Etablierung eines wiederverwendbaren Intake-to-Governance-Workflows, um nachvollziehbare Actions, Risiken, offene Fragen und Nachweisanfragen zu erstellen.</w:t>
            </w:r>
          </w:p>
          <w:p>
            <w:pPr>
              <w:pStyle w:val="ListParagraph"/>
              <w:numPr>
                <w:ilvl w:val="0"/>
                <w:numId w:val="1"/>
              </w:numPr>
            </w:pPr>
            <w:r>
              <w:rPr>
                <w:b/>
                <w:bCs/>
                <w:color w:val="1B6E5A"/>
                <w:sz w:val="18"/>
                <w:szCs w:val="18"/>
              </w:rPr>
              <w:t xml:space="preserve">Erfolg: Schaffung der operativen Baseline für die Programmausführung mit messbaren KPIs, klaren Verantwortlichkeiten und Entscheidungstransparenz.</w:t>
            </w:r>
          </w:p>
          <w:p/>
          <w:p>
            <w:r>
              <w:rPr>
                <w:b/>
                <w:bCs/>
                <w:sz w:val="20"/>
                <w:szCs w:val="20"/>
              </w:rPr>
              <w:t xml:space="preserve">Teilprojektleiter RZ-Migration &amp; Backup-Modernisierung</w:t>
            </w:r>
          </w:p>
          <w:p>
            <w:r>
              <w:rPr>
                <w:color w:val="1B6E5A"/>
                <w:sz w:val="18"/>
                <w:szCs w:val="18"/>
              </w:rPr>
              <w:t xml:space="preserve">Joh. Berenberg, Gossler &amp; Co. KG</w:t>
            </w:r>
            <w:r>
              <w:rPr>
                <w:color w:val="3A2366"/>
                <w:sz w:val="18"/>
                <w:szCs w:val="18"/>
              </w:rPr>
              <w:t xml:space="preserve"> — Jan 2024 - Sep 2025</w:t>
            </w:r>
          </w:p>
          <w:p>
            <w:pPr>
              <w:spacing w:after="100"/>
            </w:pPr>
            <w:r>
              <w:rPr>
                <w:color w:val="3A2366"/>
                <w:sz w:val="18"/>
                <w:szCs w:val="18"/>
              </w:rPr>
              <w:t xml:space="preserve">Hamburg, Deutschland</w:t>
            </w:r>
          </w:p>
          <w:p>
            <w:pPr>
              <w:pStyle w:val="ListParagraph"/>
              <w:numPr>
                <w:ilvl w:val="0"/>
                <w:numId w:val="1"/>
              </w:numPr>
            </w:pPr>
            <w:r>
              <w:rPr>
                <w:b w:val="false"/>
                <w:bCs w:val="false"/>
                <w:color w:val="07090B"/>
                <w:sz w:val="18"/>
                <w:szCs w:val="18"/>
              </w:rPr>
              <w:t xml:space="preserve">Teilprojektleitung im Rahmen des RZ-Migrationsprojekts mit Schwerpunkt auf Solaris-, Linux-, Storage- und Backup-Umgebungen.</w:t>
            </w:r>
          </w:p>
          <w:p>
            <w:pPr>
              <w:pStyle w:val="ListParagraph"/>
              <w:numPr>
                <w:ilvl w:val="0"/>
                <w:numId w:val="1"/>
              </w:numPr>
            </w:pPr>
            <w:r>
              <w:rPr>
                <w:b w:val="false"/>
                <w:bCs w:val="false"/>
                <w:color w:val="07090B"/>
                <w:sz w:val="18"/>
                <w:szCs w:val="18"/>
              </w:rPr>
              <w:t xml:space="preserve">Verantwortlich für die Modernisierung und Einführung der neuen unternehmensweiten Backup-Plattform auf Basis der Rubrik Security Cloud.</w:t>
            </w:r>
          </w:p>
          <w:p>
            <w:pPr>
              <w:pStyle w:val="ListParagraph"/>
              <w:numPr>
                <w:ilvl w:val="0"/>
                <w:numId w:val="1"/>
              </w:numPr>
            </w:pPr>
            <w:r>
              <w:rPr>
                <w:b w:val="false"/>
                <w:bCs w:val="false"/>
                <w:color w:val="07090B"/>
                <w:sz w:val="18"/>
                <w:szCs w:val="18"/>
              </w:rPr>
              <w:t xml:space="preserve">Mitverantwortung bei der Weiterentwicklung der Solaris-Infrastruktur und der schrittweisen Ablösung von Legacy-Systemen durch moderne, cloudfähige Architekturen.</w:t>
            </w:r>
          </w:p>
          <w:p>
            <w:pPr>
              <w:pStyle w:val="ListParagraph"/>
              <w:numPr>
                <w:ilvl w:val="0"/>
                <w:numId w:val="1"/>
              </w:numPr>
            </w:pPr>
            <w:r>
              <w:rPr>
                <w:b w:val="false"/>
                <w:bCs w:val="false"/>
                <w:color w:val="07090B"/>
                <w:sz w:val="18"/>
                <w:szCs w:val="18"/>
              </w:rPr>
              <w:t xml:space="preserve">Mitwirkung bei der Neugestaltung und Erneuerung der Legacy-Netzwerkinfrastruktur hin zu einer modernen, segmentierten Architektur mit verbesserter Security-Fokussierung.</w:t>
            </w:r>
          </w:p>
          <w:p>
            <w:pPr>
              <w:pStyle w:val="ListParagraph"/>
              <w:numPr>
                <w:ilvl w:val="0"/>
                <w:numId w:val="1"/>
              </w:numPr>
            </w:pPr>
            <w:r>
              <w:rPr>
                <w:b/>
                <w:bCs/>
                <w:color w:val="1B6E5A"/>
                <w:sz w:val="18"/>
                <w:szCs w:val="18"/>
              </w:rPr>
              <w:t xml:space="preserve">Erfolg: Erfolgreiche Leitung des Modernisierungsprojekts der Rubrik Security Cloud mit deutlichen Verbesserungen bei Datensicherheit, Compliance und Wiederherstellungszeiten in allen Fachbereichen.</w:t>
            </w:r>
          </w:p>
          <w:p>
            <w:pPr>
              <w:pStyle w:val="ListParagraph"/>
              <w:numPr>
                <w:ilvl w:val="0"/>
                <w:numId w:val="1"/>
              </w:numPr>
            </w:pPr>
            <w:r>
              <w:rPr>
                <w:b/>
                <w:bCs/>
                <w:color w:val="1B6E5A"/>
                <w:sz w:val="18"/>
                <w:szCs w:val="18"/>
              </w:rPr>
              <w:t xml:space="preserve">Erfolg: Beitrag zur erfolgreichen Verlagerung von zwei Rechenzentren mit minimalen Ausfallzeiten und abgestimmten Abhängigkeiten über mehrere Infrastrukturbereiche hinweg.</w:t>
            </w:r>
          </w:p>
          <w:p/>
          <w:p>
            <w:r>
              <w:rPr>
                <w:b/>
                <w:bCs/>
                <w:sz w:val="20"/>
                <w:szCs w:val="20"/>
              </w:rPr>
              <w:t xml:space="preserve">Informationssicherheitsbeauftragter</w:t>
            </w:r>
          </w:p>
          <w:p>
            <w:r>
              <w:rPr>
                <w:color w:val="1B6E5A"/>
                <w:sz w:val="18"/>
                <w:szCs w:val="18"/>
              </w:rPr>
              <w:t xml:space="preserve">Threedium Ltd.</w:t>
            </w:r>
            <w:r>
              <w:rPr>
                <w:color w:val="3A2366"/>
                <w:sz w:val="18"/>
                <w:szCs w:val="18"/>
              </w:rPr>
              <w:t xml:space="preserve"> — Okt 2023 - Jun 2024</w:t>
            </w:r>
          </w:p>
          <w:p>
            <w:pPr>
              <w:spacing w:after="100"/>
            </w:pPr>
            <w:r>
              <w:rPr>
                <w:color w:val="3A2366"/>
                <w:sz w:val="18"/>
                <w:szCs w:val="18"/>
              </w:rPr>
              <w:t xml:space="preserve">London, Vereinigtes Königreich</w:t>
            </w:r>
          </w:p>
          <w:p>
            <w:pPr>
              <w:pStyle w:val="ListParagraph"/>
              <w:numPr>
                <w:ilvl w:val="0"/>
                <w:numId w:val="1"/>
              </w:numPr>
            </w:pPr>
            <w:r>
              <w:rPr>
                <w:b w:val="false"/>
                <w:bCs w:val="false"/>
                <w:color w:val="07090B"/>
                <w:sz w:val="18"/>
                <w:szCs w:val="18"/>
              </w:rPr>
              <w:t xml:space="preserve">Beratung in allen Fragen der IT-Sicherheit.</w:t>
            </w:r>
          </w:p>
          <w:p>
            <w:pPr>
              <w:pStyle w:val="ListParagraph"/>
              <w:numPr>
                <w:ilvl w:val="0"/>
                <w:numId w:val="1"/>
              </w:numPr>
            </w:pPr>
            <w:r>
              <w:rPr>
                <w:b w:val="false"/>
                <w:bCs w:val="false"/>
                <w:color w:val="07090B"/>
                <w:sz w:val="18"/>
                <w:szCs w:val="18"/>
              </w:rPr>
              <w:t xml:space="preserve">Unterstützung des DevOps-Teams.</w:t>
            </w:r>
          </w:p>
          <w:p>
            <w:pPr>
              <w:pStyle w:val="ListParagraph"/>
              <w:numPr>
                <w:ilvl w:val="0"/>
                <w:numId w:val="1"/>
              </w:numPr>
            </w:pPr>
            <w:r>
              <w:rPr>
                <w:b w:val="false"/>
                <w:bCs w:val="false"/>
                <w:color w:val="07090B"/>
                <w:sz w:val="18"/>
                <w:szCs w:val="18"/>
              </w:rPr>
              <w:t xml:space="preserve">Integration von Diensten in SSO-Infrastruktur.</w:t>
            </w:r>
          </w:p>
          <w:p>
            <w:pPr>
              <w:pStyle w:val="ListParagraph"/>
              <w:numPr>
                <w:ilvl w:val="0"/>
                <w:numId w:val="1"/>
              </w:numPr>
            </w:pPr>
            <w:r>
              <w:rPr>
                <w:b w:val="false"/>
                <w:bCs w:val="false"/>
                <w:color w:val="07090B"/>
                <w:sz w:val="18"/>
                <w:szCs w:val="18"/>
              </w:rPr>
              <w:t xml:space="preserve">Zertifizierungsaudit: SOC2 und ISO27001.</w:t>
            </w:r>
          </w:p>
          <w:p>
            <w:pPr>
              <w:pStyle w:val="ListParagraph"/>
              <w:numPr>
                <w:ilvl w:val="0"/>
                <w:numId w:val="1"/>
              </w:numPr>
            </w:pPr>
            <w:r>
              <w:rPr>
                <w:b w:val="false"/>
                <w:bCs w:val="false"/>
                <w:color w:val="07090B"/>
                <w:sz w:val="18"/>
                <w:szCs w:val="18"/>
              </w:rPr>
              <w:t xml:space="preserve">Beratung zu allen Aspekten der DSGVO. Einführung von Aufbewahrungsfristen und Datenschutz-Richtlinien.</w:t>
            </w:r>
          </w:p>
          <w:p>
            <w:pPr>
              <w:pStyle w:val="ListParagraph"/>
              <w:numPr>
                <w:ilvl w:val="0"/>
                <w:numId w:val="1"/>
              </w:numPr>
            </w:pPr>
            <w:r>
              <w:rPr>
                <w:b w:val="false"/>
                <w:bCs w:val="false"/>
                <w:color w:val="07090B"/>
                <w:sz w:val="18"/>
                <w:szCs w:val="18"/>
              </w:rPr>
              <w:t xml:space="preserve">Einführung von Sicherheitsrichtlinien.</w:t>
            </w:r>
          </w:p>
          <w:p>
            <w:pPr>
              <w:pStyle w:val="ListParagraph"/>
              <w:numPr>
                <w:ilvl w:val="0"/>
                <w:numId w:val="1"/>
              </w:numPr>
            </w:pPr>
            <w:r>
              <w:rPr>
                <w:b/>
                <w:bCs/>
                <w:color w:val="1B6E5A"/>
                <w:sz w:val="18"/>
                <w:szCs w:val="18"/>
              </w:rPr>
              <w:t xml:space="preserve">Erfolg: Implementierung von IT-Sicherheitsmaßnahmen, die bei einem SOC2-Audit ohne Beanstandungen bestanden.</w:t>
            </w:r>
          </w:p>
          <w:p>
            <w:pPr>
              <w:pStyle w:val="ListParagraph"/>
              <w:numPr>
                <w:ilvl w:val="0"/>
                <w:numId w:val="1"/>
              </w:numPr>
            </w:pPr>
            <w:r>
              <w:rPr>
                <w:b/>
                <w:bCs/>
                <w:color w:val="1B6E5A"/>
                <w:sz w:val="18"/>
                <w:szCs w:val="18"/>
              </w:rPr>
              <w:t xml:space="preserve">Erfolg: Integration der SSO-Infrastruktur über mehrere Plattformen hinweg, Verbesserung der Sicherheit und Benutzererfahrung.</w:t>
            </w:r>
          </w:p>
          <w:p>
            <w:pPr>
              <w:pStyle w:val="ListParagraph"/>
              <w:numPr>
                <w:ilvl w:val="0"/>
                <w:numId w:val="1"/>
              </w:numPr>
            </w:pPr>
            <w:r>
              <w:rPr>
                <w:b/>
                <w:bCs/>
                <w:color w:val="1B6E5A"/>
                <w:sz w:val="18"/>
                <w:szCs w:val="18"/>
              </w:rPr>
              <w:t xml:space="preserve">Erfolg: Führung des Teams zur erfolgreichen ISO27001-Zertifizierung innerhalb einer straffen sechsmonatigen Frist, wodurch neue Märkte für das Unternehmen erschlossen wurden.</w:t>
            </w:r>
          </w:p>
          <w:p/>
          <w:p>
            <w:r>
              <w:rPr>
                <w:b/>
                <w:bCs/>
                <w:sz w:val="20"/>
                <w:szCs w:val="20"/>
              </w:rPr>
              <w:t xml:space="preserve">IT-Sicherheitsexperte</w:t>
            </w:r>
          </w:p>
          <w:p>
            <w:r>
              <w:rPr>
                <w:color w:val="1B6E5A"/>
                <w:sz w:val="18"/>
                <w:szCs w:val="18"/>
              </w:rPr>
              <w:t xml:space="preserve">Deutsche Vermögensberatung AG</w:t>
            </w:r>
            <w:r>
              <w:rPr>
                <w:color w:val="3A2366"/>
                <w:sz w:val="18"/>
                <w:szCs w:val="18"/>
              </w:rPr>
              <w:t xml:space="preserve"> — Jan 2019 - Sep 2023</w:t>
            </w:r>
          </w:p>
          <w:p>
            <w:pPr>
              <w:spacing w:after="100"/>
            </w:pPr>
            <w:r>
              <w:rPr>
                <w:color w:val="3A2366"/>
                <w:sz w:val="18"/>
                <w:szCs w:val="18"/>
              </w:rPr>
              <w:t xml:space="preserve">Frankfurt am Main, Deutschland</w:t>
            </w:r>
          </w:p>
          <w:p>
            <w:pPr>
              <w:pStyle w:val="ListParagraph"/>
              <w:numPr>
                <w:ilvl w:val="0"/>
                <w:numId w:val="1"/>
              </w:numPr>
            </w:pPr>
            <w:r>
              <w:rPr>
                <w:b w:val="false"/>
                <w:bCs w:val="false"/>
                <w:color w:val="07090B"/>
                <w:sz w:val="18"/>
                <w:szCs w:val="18"/>
              </w:rPr>
              <w:t xml:space="preserve">Beratung zu allen Sicherheitsthemen, Schwerpunkt auf Server und Netzwerke.</w:t>
            </w:r>
          </w:p>
          <w:p>
            <w:pPr>
              <w:pStyle w:val="ListParagraph"/>
              <w:numPr>
                <w:ilvl w:val="0"/>
                <w:numId w:val="1"/>
              </w:numPr>
            </w:pPr>
            <w:r>
              <w:rPr>
                <w:b w:val="false"/>
                <w:bCs w:val="false"/>
                <w:color w:val="07090B"/>
                <w:sz w:val="18"/>
                <w:szCs w:val="18"/>
              </w:rPr>
              <w:t xml:space="preserve">Unterstützung und Strategieplanung während eines großen Sicherheitsvorfalls.</w:t>
            </w:r>
          </w:p>
          <w:p>
            <w:pPr>
              <w:pStyle w:val="ListParagraph"/>
              <w:numPr>
                <w:ilvl w:val="0"/>
                <w:numId w:val="1"/>
              </w:numPr>
            </w:pPr>
            <w:r>
              <w:rPr>
                <w:b w:val="false"/>
                <w:bCs w:val="false"/>
                <w:color w:val="07090B"/>
                <w:sz w:val="18"/>
                <w:szCs w:val="18"/>
              </w:rPr>
              <w:t xml:space="preserve">Erstellung von (Sicherheits-)Richtlinien und technischen Konzepten.</w:t>
            </w:r>
          </w:p>
          <w:p>
            <w:pPr>
              <w:pStyle w:val="ListParagraph"/>
              <w:numPr>
                <w:ilvl w:val="0"/>
                <w:numId w:val="1"/>
              </w:numPr>
            </w:pPr>
            <w:r>
              <w:rPr>
                <w:b w:val="false"/>
                <w:bCs w:val="false"/>
                <w:color w:val="07090B"/>
                <w:sz w:val="18"/>
                <w:szCs w:val="18"/>
              </w:rPr>
              <w:t xml:space="preserve">Automatisierung des Schwachstellen- und Vorfallsmanagements.</w:t>
            </w:r>
          </w:p>
          <w:p>
            <w:pPr>
              <w:pStyle w:val="ListParagraph"/>
              <w:numPr>
                <w:ilvl w:val="0"/>
                <w:numId w:val="1"/>
              </w:numPr>
            </w:pPr>
            <w:r>
              <w:rPr>
                <w:b w:val="false"/>
                <w:bCs w:val="false"/>
                <w:color w:val="07090B"/>
                <w:sz w:val="18"/>
                <w:szCs w:val="18"/>
              </w:rPr>
              <w:t xml:space="preserve">Unterstützung beim Aufbau von IT-Architektur und Strategie (einschließlich Netzwerkarchitektur, Cloud-Infrastruktur, Firewall-Konzepte, etc.).</w:t>
            </w:r>
          </w:p>
          <w:p>
            <w:pPr>
              <w:pStyle w:val="ListParagraph"/>
              <w:numPr>
                <w:ilvl w:val="0"/>
                <w:numId w:val="1"/>
              </w:numPr>
            </w:pPr>
            <w:r>
              <w:rPr>
                <w:b w:val="false"/>
                <w:bCs w:val="false"/>
                <w:color w:val="07090B"/>
                <w:sz w:val="18"/>
                <w:szCs w:val="18"/>
              </w:rPr>
              <w:t xml:space="preserve">Vorbereitung und Begleitung von Penetrationstests (einschließlich Netzwerk, Cloud, Anwendungen, Active Directory, etc.).</w:t>
            </w:r>
          </w:p>
          <w:p>
            <w:pPr>
              <w:pStyle w:val="ListParagraph"/>
              <w:numPr>
                <w:ilvl w:val="0"/>
                <w:numId w:val="1"/>
              </w:numPr>
            </w:pPr>
            <w:r>
              <w:rPr>
                <w:b w:val="false"/>
                <w:bCs w:val="false"/>
                <w:color w:val="07090B"/>
                <w:sz w:val="18"/>
                <w:szCs w:val="18"/>
              </w:rPr>
              <w:t xml:space="preserve">Leitung und Management des Security Operations Center (SOC)-Teams, einschließlich der täglichen Betriebsüberwachung, Incident Response und kontinuierlichen Verbesserung der Sicherheitsprozesse.</w:t>
            </w:r>
          </w:p>
          <w:p>
            <w:pPr>
              <w:pStyle w:val="ListParagraph"/>
              <w:numPr>
                <w:ilvl w:val="0"/>
                <w:numId w:val="1"/>
              </w:numPr>
            </w:pPr>
            <w:r>
              <w:rPr>
                <w:b w:val="false"/>
                <w:bCs w:val="false"/>
                <w:color w:val="07090B"/>
                <w:sz w:val="18"/>
                <w:szCs w:val="18"/>
              </w:rPr>
              <w:t xml:space="preserve">Sicherheits-Audits sowie sicherheitstechnische Begleitung von Applikations- und Netzwerk-Migrationen.</w:t>
            </w:r>
          </w:p>
          <w:p>
            <w:pPr>
              <w:pStyle w:val="ListParagraph"/>
              <w:numPr>
                <w:ilvl w:val="0"/>
                <w:numId w:val="1"/>
              </w:numPr>
            </w:pPr>
            <w:r>
              <w:rPr>
                <w:b w:val="false"/>
                <w:bCs w:val="false"/>
                <w:color w:val="07090B"/>
                <w:sz w:val="18"/>
                <w:szCs w:val="18"/>
              </w:rPr>
              <w:t xml:space="preserve">Spezialisierung in den Bereichen Linux und Netzwerke.</w:t>
            </w:r>
          </w:p>
          <w:p>
            <w:pPr>
              <w:pStyle w:val="ListParagraph"/>
              <w:numPr>
                <w:ilvl w:val="0"/>
                <w:numId w:val="1"/>
              </w:numPr>
            </w:pPr>
            <w:r>
              <w:rPr>
                <w:b w:val="false"/>
                <w:bCs w:val="false"/>
                <w:color w:val="07090B"/>
                <w:sz w:val="18"/>
                <w:szCs w:val="18"/>
              </w:rPr>
              <w:t xml:space="preserve">IT-Sicherheitsberatung auch für Windows, Cloud (vor allem Azure) und Anwendungsentwicklung.</w:t>
            </w:r>
          </w:p>
          <w:p>
            <w:pPr>
              <w:pStyle w:val="ListParagraph"/>
              <w:numPr>
                <w:ilvl w:val="0"/>
                <w:numId w:val="1"/>
              </w:numPr>
            </w:pPr>
            <w:r>
              <w:rPr>
                <w:b w:val="false"/>
                <w:bCs w:val="false"/>
                <w:color w:val="07090B"/>
                <w:sz w:val="18"/>
                <w:szCs w:val="18"/>
              </w:rPr>
              <w:t xml:space="preserve">Beratung zu Datenschutz- und Zertifizierungsfragen (z.B. ISO27001, BSI Grundschutz, NIST-Framework, MITRE).</w:t>
            </w:r>
          </w:p>
          <w:p>
            <w:pPr>
              <w:pStyle w:val="ListParagraph"/>
              <w:numPr>
                <w:ilvl w:val="0"/>
                <w:numId w:val="1"/>
              </w:numPr>
            </w:pPr>
            <w:r>
              <w:rPr>
                <w:b/>
                <w:bCs/>
                <w:color w:val="1B6E5A"/>
                <w:sz w:val="18"/>
                <w:szCs w:val="18"/>
              </w:rPr>
              <w:t xml:space="preserve">Erfolg: Leitung der Reaktion auf einen großen Sicherheitsvorfall, Koordination der Maßnahmen zur Minimierung von Datenverlusten und Wiederherstellung des Betriebs.</w:t>
            </w:r>
          </w:p>
          <w:p>
            <w:pPr>
              <w:pStyle w:val="ListParagraph"/>
              <w:numPr>
                <w:ilvl w:val="0"/>
                <w:numId w:val="1"/>
              </w:numPr>
            </w:pPr>
            <w:r>
              <w:rPr>
                <w:b/>
                <w:bCs/>
                <w:color w:val="1B6E5A"/>
                <w:sz w:val="18"/>
                <w:szCs w:val="18"/>
              </w:rPr>
              <w:t xml:space="preserve">Erfolg: Entwicklung und Automatisierung eines Schwachstellenmanagementsystems, Reduzierung der Reaktionszeiten bei Vorfällen und Erhöhung der Systemverfügbarkeit.</w:t>
            </w:r>
          </w:p>
          <w:p>
            <w:pPr>
              <w:pStyle w:val="ListParagraph"/>
              <w:numPr>
                <w:ilvl w:val="0"/>
                <w:numId w:val="1"/>
              </w:numPr>
            </w:pPr>
            <w:r>
              <w:rPr>
                <w:b/>
                <w:bCs/>
                <w:color w:val="1B6E5A"/>
                <w:sz w:val="18"/>
                <w:szCs w:val="18"/>
              </w:rPr>
              <w:t xml:space="preserve">Erfolg: Implementierung von Sicherheitsrichtlinien, die später als Best Practices im gesamten Unternehmen übernommen wurden.</w:t>
            </w:r>
          </w:p>
          <w:p/>
          <w:p>
            <w:r>
              <w:rPr>
                <w:b/>
                <w:bCs/>
                <w:sz w:val="20"/>
                <w:szCs w:val="20"/>
              </w:rPr>
              <w:t xml:space="preserve">Teamkoordinator / Systemarchitekt</w:t>
            </w:r>
          </w:p>
          <w:p>
            <w:r>
              <w:rPr>
                <w:color w:val="1B6E5A"/>
                <w:sz w:val="18"/>
                <w:szCs w:val="18"/>
              </w:rPr>
              <w:t xml:space="preserve">Deutsche Vermögensberatung AG</w:t>
            </w:r>
            <w:r>
              <w:rPr>
                <w:color w:val="3A2366"/>
                <w:sz w:val="18"/>
                <w:szCs w:val="18"/>
              </w:rPr>
              <w:t xml:space="preserve"> — Jul 2015 - Dez 2018</w:t>
            </w:r>
          </w:p>
          <w:p>
            <w:pPr>
              <w:spacing w:after="100"/>
            </w:pPr>
            <w:r>
              <w:rPr>
                <w:color w:val="3A2366"/>
                <w:sz w:val="18"/>
                <w:szCs w:val="18"/>
              </w:rPr>
              <w:t xml:space="preserve">Frankfurt am Main, Deutschland</w:t>
            </w:r>
          </w:p>
          <w:p>
            <w:pPr>
              <w:pStyle w:val="ListParagraph"/>
              <w:numPr>
                <w:ilvl w:val="0"/>
                <w:numId w:val="1"/>
              </w:numPr>
            </w:pPr>
            <w:r>
              <w:rPr>
                <w:b w:val="false"/>
                <w:bCs w:val="false"/>
                <w:color w:val="07090B"/>
                <w:sz w:val="18"/>
                <w:szCs w:val="18"/>
              </w:rPr>
              <w:t xml:space="preserve">Koordination und Ressourcenplanung eines kleinen Teams.</w:t>
            </w:r>
          </w:p>
          <w:p>
            <w:pPr>
              <w:pStyle w:val="ListParagraph"/>
              <w:numPr>
                <w:ilvl w:val="0"/>
                <w:numId w:val="1"/>
              </w:numPr>
            </w:pPr>
            <w:r>
              <w:rPr>
                <w:b w:val="false"/>
                <w:bCs w:val="false"/>
                <w:color w:val="07090B"/>
                <w:sz w:val="18"/>
                <w:szCs w:val="18"/>
              </w:rPr>
              <w:t xml:space="preserve">Schwerpunkt des Teams: E-Mail, Cloud-Speicher, Lastverteilung, Proxy und DNS (alles Linux-basiert).</w:t>
            </w:r>
          </w:p>
          <w:p>
            <w:pPr>
              <w:pStyle w:val="ListParagraph"/>
              <w:numPr>
                <w:ilvl w:val="0"/>
                <w:numId w:val="1"/>
              </w:numPr>
            </w:pPr>
            <w:r>
              <w:rPr>
                <w:b w:val="false"/>
                <w:bCs w:val="false"/>
                <w:color w:val="07090B"/>
                <w:sz w:val="18"/>
                <w:szCs w:val="18"/>
              </w:rPr>
              <w:t xml:space="preserve">Analyse, Fehlerbehebung und nachhaltige Problemlösung im Bereich E-Mail-Infrastrukturen.</w:t>
            </w:r>
          </w:p>
          <w:p>
            <w:pPr>
              <w:pStyle w:val="ListParagraph"/>
              <w:numPr>
                <w:ilvl w:val="0"/>
                <w:numId w:val="1"/>
              </w:numPr>
            </w:pPr>
            <w:r>
              <w:rPr>
                <w:b w:val="false"/>
                <w:bCs w:val="false"/>
                <w:color w:val="07090B"/>
                <w:sz w:val="18"/>
                <w:szCs w:val="18"/>
              </w:rPr>
              <w:t xml:space="preserve">Beratung und Implementierung von IPv6, Sicherheitsthemen, Hochverfügbarkeitssystemen und weiteren Themen.</w:t>
            </w:r>
          </w:p>
          <w:p>
            <w:pPr>
              <w:pStyle w:val="ListParagraph"/>
              <w:numPr>
                <w:ilvl w:val="0"/>
                <w:numId w:val="1"/>
              </w:numPr>
            </w:pPr>
            <w:r>
              <w:rPr>
                <w:b w:val="false"/>
                <w:bCs w:val="false"/>
                <w:color w:val="07090B"/>
                <w:sz w:val="18"/>
                <w:szCs w:val="18"/>
              </w:rPr>
              <w:t xml:space="preserve">Teilprojektleitung: Rechenzentrumsumzug sowie Migration und Neuaufbau von Applikationen und Serverinfrastrukturen in redundante, hochverfügbare Umgebungen.</w:t>
            </w:r>
          </w:p>
          <w:p>
            <w:pPr>
              <w:pStyle w:val="ListParagraph"/>
              <w:numPr>
                <w:ilvl w:val="0"/>
                <w:numId w:val="1"/>
              </w:numPr>
            </w:pPr>
            <w:r>
              <w:rPr>
                <w:b/>
                <w:bCs/>
                <w:color w:val="1B6E5A"/>
                <w:sz w:val="18"/>
                <w:szCs w:val="18"/>
              </w:rPr>
              <w:t xml:space="preserve">Erfolg: Koordination eines erfolgreichen Rechenzentrumsumzugsprojekts.</w:t>
            </w:r>
          </w:p>
          <w:p>
            <w:pPr>
              <w:pStyle w:val="ListParagraph"/>
              <w:numPr>
                <w:ilvl w:val="0"/>
                <w:numId w:val="1"/>
              </w:numPr>
            </w:pPr>
            <w:r>
              <w:rPr>
                <w:b/>
                <w:bCs/>
                <w:color w:val="1B6E5A"/>
                <w:sz w:val="18"/>
                <w:szCs w:val="18"/>
              </w:rPr>
              <w:t xml:space="preserve">Erfolg: Leitung der Implementierung von IPv6 im gesamten Unternehmen, Zukunftssicherung des Netzwerks.</w:t>
            </w:r>
          </w:p>
          <w:p>
            <w:pPr>
              <w:pStyle w:val="ListParagraph"/>
              <w:numPr>
                <w:ilvl w:val="0"/>
                <w:numId w:val="1"/>
              </w:numPr>
            </w:pPr>
            <w:r>
              <w:rPr>
                <w:b/>
                <w:bCs/>
                <w:color w:val="1B6E5A"/>
                <w:sz w:val="18"/>
                <w:szCs w:val="18"/>
              </w:rPr>
              <w:t xml:space="preserve">Erfolg: Verbesserung der Teameffizienz durch Einführung automatisierter Prozesse und Ressourcenmanagement-Tools.</w:t>
            </w:r>
          </w:p>
          <w:p/>
          <w:p>
            <w:r>
              <w:rPr>
                <w:b/>
                <w:bCs/>
                <w:sz w:val="20"/>
                <w:szCs w:val="20"/>
              </w:rPr>
              <w:t xml:space="preserve">Product Owner / Systemarchitekt</w:t>
            </w:r>
          </w:p>
          <w:p>
            <w:r>
              <w:rPr>
                <w:color w:val="1B6E5A"/>
                <w:sz w:val="18"/>
                <w:szCs w:val="18"/>
              </w:rPr>
              <w:t xml:space="preserve">Deutsche Vermögensberatung AG</w:t>
            </w:r>
            <w:r>
              <w:rPr>
                <w:color w:val="3A2366"/>
                <w:sz w:val="18"/>
                <w:szCs w:val="18"/>
              </w:rPr>
              <w:t xml:space="preserve"> — Jan 2013 - Jun 2015</w:t>
            </w:r>
          </w:p>
          <w:p>
            <w:pPr>
              <w:spacing w:after="100"/>
            </w:pPr>
            <w:r>
              <w:rPr>
                <w:color w:val="3A2366"/>
                <w:sz w:val="18"/>
                <w:szCs w:val="18"/>
              </w:rPr>
              <w:t xml:space="preserve">Frankfurt am Main, Deutschland</w:t>
            </w:r>
          </w:p>
          <w:p>
            <w:pPr>
              <w:pStyle w:val="ListParagraph"/>
              <w:numPr>
                <w:ilvl w:val="0"/>
                <w:numId w:val="1"/>
              </w:numPr>
            </w:pPr>
            <w:r>
              <w:rPr>
                <w:b w:val="false"/>
                <w:bCs w:val="false"/>
                <w:color w:val="07090B"/>
                <w:sz w:val="18"/>
                <w:szCs w:val="18"/>
              </w:rPr>
              <w:t xml:space="preserve">Product Owner und Systemarchitekt für die unternehmensweite E-Mail-Archivierungsplattform, einschließlich Anforderungsmanagement, technischer Roadmap und langfristiger Weiterentwicklung.</w:t>
            </w:r>
          </w:p>
          <w:p>
            <w:pPr>
              <w:pStyle w:val="ListParagraph"/>
              <w:numPr>
                <w:ilvl w:val="0"/>
                <w:numId w:val="1"/>
              </w:numPr>
            </w:pPr>
            <w:r>
              <w:rPr>
                <w:b w:val="false"/>
                <w:bCs w:val="false"/>
                <w:color w:val="07090B"/>
                <w:sz w:val="18"/>
                <w:szCs w:val="18"/>
              </w:rPr>
              <w:t xml:space="preserve">Leitung der Design- und Implementierung eines rechtssicheren Archivs für über 50.000 Nutzer mit rechtssicherer Aufbewahrung, Prüfbarkeit und langfristiger Wartbarkeit.</w:t>
            </w:r>
          </w:p>
          <w:p>
            <w:pPr>
              <w:pStyle w:val="ListParagraph"/>
              <w:numPr>
                <w:ilvl w:val="0"/>
                <w:numId w:val="1"/>
              </w:numPr>
            </w:pPr>
            <w:r>
              <w:rPr>
                <w:b w:val="false"/>
                <w:bCs w:val="false"/>
                <w:color w:val="07090B"/>
                <w:sz w:val="18"/>
                <w:szCs w:val="18"/>
              </w:rPr>
              <w:t xml:space="preserve">Einführung skalierbarer Speicher- und Redundanzkonzepte sowie Monitoring, Indexierung und Volltextsuche zur effizienten Auffindbarkeit historischer Korrespondenz.</w:t>
            </w:r>
          </w:p>
          <w:p>
            <w:pPr>
              <w:pStyle w:val="ListParagraph"/>
              <w:numPr>
                <w:ilvl w:val="0"/>
                <w:numId w:val="1"/>
              </w:numPr>
            </w:pPr>
            <w:r>
              <w:rPr>
                <w:b w:val="false"/>
                <w:bCs w:val="false"/>
                <w:color w:val="07090B"/>
                <w:sz w:val="18"/>
                <w:szCs w:val="18"/>
              </w:rPr>
              <w:t xml:space="preserve">Enge Zusammenarbeit mit Legal-, Compliance- und Audit-Teams zur Erfüllung regulatorischer Anforderungen und langfristigen Beweissicherheit.</w:t>
            </w:r>
          </w:p>
          <w:p>
            <w:pPr>
              <w:pStyle w:val="ListParagraph"/>
              <w:numPr>
                <w:ilvl w:val="0"/>
                <w:numId w:val="1"/>
              </w:numPr>
            </w:pPr>
            <w:r>
              <w:rPr>
                <w:b w:val="false"/>
                <w:bCs w:val="false"/>
                <w:color w:val="07090B"/>
                <w:sz w:val="18"/>
                <w:szCs w:val="18"/>
              </w:rPr>
              <w:t xml:space="preserve">Nebenverantwortlichkeiten in der umliegenden Mail-Infrastruktur (dovecot, postfix), Linux-basierten Diensten, DNS, Proxy, Lastverteilung und Cloud-Speicher.</w:t>
            </w:r>
          </w:p>
          <w:p>
            <w:pPr>
              <w:pStyle w:val="ListParagraph"/>
              <w:numPr>
                <w:ilvl w:val="0"/>
                <w:numId w:val="1"/>
              </w:numPr>
            </w:pPr>
            <w:r>
              <w:rPr>
                <w:b/>
                <w:bCs/>
                <w:color w:val="1B6E5A"/>
                <w:sz w:val="18"/>
                <w:szCs w:val="18"/>
              </w:rPr>
              <w:t xml:space="preserve">Erfolg: Bereitstellung eines stabilen, compliance-gerechten Archivsystems, das im gesamten Unternehmen täglich genutzt wurde.</w:t>
            </w:r>
          </w:p>
          <w:p>
            <w:pPr>
              <w:pStyle w:val="ListParagraph"/>
              <w:numPr>
                <w:ilvl w:val="0"/>
                <w:numId w:val="1"/>
              </w:numPr>
            </w:pPr>
            <w:r>
              <w:rPr>
                <w:b/>
                <w:bCs/>
                <w:color w:val="1B6E5A"/>
                <w:sz w:val="18"/>
                <w:szCs w:val="18"/>
              </w:rPr>
              <w:t xml:space="preserve">Erfolg: Etablierung zukunftssicherer Aufbewahrungsstrategien im Einklang mit strengen regulatorischen Vorgaben.</w:t>
            </w:r>
          </w:p>
          <w:p/>
          <w:p>
            <w:pPr>
              <w:spacing w:after="50" w:before="150"/>
            </w:pPr>
            <w:r>
              <w:rPr>
                <w:b/>
                <w:bCs/>
                <w:sz w:val="20"/>
                <w:szCs w:val="20"/>
              </w:rPr>
              <w:t xml:space="preserve">Zusatz- &amp; Schwerpunktprojekte</w:t>
            </w:r>
          </w:p>
          <w:p>
            <w:pPr>
              <w:spacing w:after="50"/>
            </w:pPr>
            <w:r>
              <w:rPr>
                <w:color w:val="1B6E5A"/>
                <w:sz w:val="18"/>
                <w:szCs w:val="18"/>
              </w:rPr>
              <w:t xml:space="preserve">Ergänzende oder spezialisierte Projekte mit flexiblem Umfang.</w:t>
            </w:r>
          </w:p>
          <w:p>
            <w:pPr>
              <w:spacing w:after="80"/>
            </w:pPr>
            <w:r>
              <w:rPr>
                <w:color w:val="3A2366"/>
                <w:sz w:val="16"/>
                <w:szCs w:val="16"/>
              </w:rPr>
              <w:t xml:space="preserve">Spezialisierte, flexible oder fokussierte Initiativen, die die Gesamtarbeit ergänzen.</w:t>
            </w:r>
          </w:p>
          <w:p>
            <w:r>
              <w:rPr>
                <w:b/>
                <w:bCs/>
                <w:sz w:val="20"/>
                <w:szCs w:val="20"/>
              </w:rPr>
              <w:t xml:space="preserve">Vorstandsmitglied</w:t>
            </w:r>
          </w:p>
          <w:p>
            <w:r>
              <w:rPr>
                <w:color w:val="1B6E5A"/>
                <w:sz w:val="18"/>
                <w:szCs w:val="18"/>
              </w:rPr>
              <w:t xml:space="preserve">DEGIT AG</w:t>
            </w:r>
            <w:r>
              <w:rPr>
                <w:color w:val="3A2366"/>
                <w:sz w:val="18"/>
                <w:szCs w:val="18"/>
              </w:rPr>
              <w:t xml:space="preserve"> — Mai 2018 - Heute</w:t>
            </w:r>
          </w:p>
          <w:p>
            <w:pPr>
              <w:spacing w:after="100"/>
            </w:pPr>
            <w:r>
              <w:rPr>
                <w:color w:val="3A2366"/>
                <w:sz w:val="18"/>
                <w:szCs w:val="18"/>
              </w:rPr>
              <w:t xml:space="preserve">Hockenheim, Deutschland</w:t>
            </w:r>
          </w:p>
          <w:p>
            <w:pPr>
              <w:pStyle w:val="ListParagraph"/>
              <w:numPr>
                <w:ilvl w:val="0"/>
                <w:numId w:val="1"/>
              </w:numPr>
            </w:pPr>
            <w:r>
              <w:rPr>
                <w:b w:val="false"/>
                <w:bCs w:val="false"/>
                <w:color w:val="07090B"/>
                <w:sz w:val="18"/>
                <w:szCs w:val="18"/>
              </w:rPr>
              <w:t xml:space="preserve">Informationssicherheitsbeauftragter sowie Datenschutz- und Privatsphärebeauftragter.</w:t>
            </w:r>
          </w:p>
          <w:p>
            <w:pPr>
              <w:pStyle w:val="ListParagraph"/>
              <w:numPr>
                <w:ilvl w:val="0"/>
                <w:numId w:val="1"/>
              </w:numPr>
            </w:pPr>
            <w:r>
              <w:rPr>
                <w:b w:val="false"/>
                <w:bCs w:val="false"/>
                <w:color w:val="07090B"/>
                <w:sz w:val="18"/>
                <w:szCs w:val="18"/>
              </w:rPr>
              <w:t xml:space="preserve">Zugang zu Experten aus verschiedenen Bereichen.</w:t>
            </w:r>
          </w:p>
          <w:p>
            <w:pPr>
              <w:pStyle w:val="ListParagraph"/>
              <w:numPr>
                <w:ilvl w:val="0"/>
                <w:numId w:val="1"/>
              </w:numPr>
            </w:pPr>
            <w:r>
              <w:rPr>
                <w:b w:val="false"/>
                <w:bCs w:val="false"/>
                <w:color w:val="07090B"/>
                <w:sz w:val="18"/>
                <w:szCs w:val="18"/>
              </w:rPr>
              <w:t xml:space="preserve">Kompetenter und fokussierter Partner für alle Beratungsanforderungen.</w:t>
            </w:r>
          </w:p>
          <w:p>
            <w:pPr>
              <w:pStyle w:val="ListParagraph"/>
              <w:numPr>
                <w:ilvl w:val="0"/>
                <w:numId w:val="1"/>
              </w:numPr>
            </w:pPr>
            <w:r>
              <w:rPr>
                <w:b w:val="false"/>
                <w:bCs w:val="false"/>
                <w:color w:val="07090B"/>
                <w:sz w:val="18"/>
                <w:szCs w:val="18"/>
              </w:rPr>
              <w:t xml:space="preserve">Aufbau einer sicheren und rechtskonformen IT-Infrastruktur mit Schwerpunkt auf modernen Technologien (IPv6, Zero Trust, Zero-Config VPN, etc.) und Best Practices.</w:t>
            </w:r>
          </w:p>
          <w:p>
            <w:pPr>
              <w:pStyle w:val="ListParagraph"/>
              <w:numPr>
                <w:ilvl w:val="0"/>
                <w:numId w:val="1"/>
              </w:numPr>
            </w:pPr>
            <w:r>
              <w:rPr>
                <w:b w:val="false"/>
                <w:bCs w:val="false"/>
                <w:color w:val="07090B"/>
                <w:sz w:val="18"/>
                <w:szCs w:val="18"/>
              </w:rPr>
              <w:t xml:space="preserve">Verantwortlich für Governance in den Bereichen IT-Sicherheit, Datenschutz und Compliance.</w:t>
            </w:r>
          </w:p>
          <w:p/>
          <w:p>
            <w:r>
              <w:rPr>
                <w:b/>
                <w:bCs/>
                <w:sz w:val="20"/>
                <w:szCs w:val="20"/>
              </w:rPr>
              <w:t xml:space="preserve">SchlauFabrik – Multi-Tenant Compliance- &amp; KI-Trainingsplattform</w:t>
            </w:r>
          </w:p>
          <w:p>
            <w:r>
              <w:rPr>
                <w:color w:val="1B6E5A"/>
                <w:sz w:val="18"/>
                <w:szCs w:val="18"/>
              </w:rPr>
              <w:t xml:space="preserve">xtensible UG (haftungsbeschränkt) &amp; Co. KG</w:t>
            </w:r>
            <w:r>
              <w:rPr>
                <w:color w:val="3A2366"/>
                <w:sz w:val="18"/>
                <w:szCs w:val="18"/>
              </w:rPr>
              <w:t xml:space="preserve"> — Dezember 2025 - Heute</w:t>
            </w:r>
          </w:p>
          <w:p>
            <w:pPr>
              <w:spacing w:after="100"/>
            </w:pPr>
            <w:r>
              <w:rPr>
                <w:color w:val="3A2366"/>
                <w:sz w:val="18"/>
                <w:szCs w:val="18"/>
              </w:rPr>
              <w:t xml:space="preserve">Hockenheim, Deutschland</w:t>
            </w:r>
          </w:p>
          <w:p>
            <w:pPr>
              <w:pStyle w:val="ListParagraph"/>
              <w:numPr>
                <w:ilvl w:val="0"/>
                <w:numId w:val="1"/>
              </w:numPr>
            </w:pPr>
            <w:r>
              <w:rPr>
                <w:b w:val="false"/>
                <w:bCs w:val="false"/>
                <w:color w:val="07090B"/>
                <w:sz w:val="18"/>
                <w:szCs w:val="18"/>
              </w:rPr>
              <w:t xml:space="preserve">Konzeption und Umsetzung einer modernen, responsiven Trainingsplattform für Compliance- und KI-Themen mit Mandantentrennung und RBAC.</w:t>
            </w:r>
          </w:p>
          <w:p>
            <w:pPr>
              <w:pStyle w:val="ListParagraph"/>
              <w:numPr>
                <w:ilvl w:val="0"/>
                <w:numId w:val="1"/>
              </w:numPr>
            </w:pPr>
            <w:r>
              <w:rPr>
                <w:b w:val="false"/>
                <w:bCs w:val="false"/>
                <w:color w:val="07090B"/>
                <w:sz w:val="18"/>
                <w:szCs w:val="18"/>
              </w:rPr>
              <w:t xml:space="preserve">Umsetzung von Security-by-Design mit Postgres Row-Level Security, Audit-Logs, Rate Limiting sowie gehärteten Auth-Flows (Passkey/Magic Link/2FA/SSO).</w:t>
            </w:r>
          </w:p>
          <w:p>
            <w:pPr>
              <w:pStyle w:val="ListParagraph"/>
              <w:numPr>
                <w:ilvl w:val="0"/>
                <w:numId w:val="1"/>
              </w:numPr>
            </w:pPr>
            <w:r>
              <w:rPr>
                <w:b w:val="false"/>
                <w:bCs w:val="false"/>
                <w:color w:val="07090B"/>
                <w:sz w:val="18"/>
                <w:szCs w:val="18"/>
              </w:rPr>
              <w:t xml:space="preserve">Aufbau der Kursplattform inkl. Fortschritts-Tracking, Quiz, Zuweisungen sowie Admin-Dashboards für Tenant-/User-Management.</w:t>
            </w:r>
          </w:p>
          <w:p>
            <w:pPr>
              <w:pStyle w:val="ListParagraph"/>
              <w:numPr>
                <w:ilvl w:val="0"/>
                <w:numId w:val="1"/>
              </w:numPr>
            </w:pPr>
            <w:r>
              <w:rPr>
                <w:b w:val="false"/>
                <w:bCs w:val="false"/>
                <w:color w:val="07090B"/>
                <w:sz w:val="18"/>
                <w:szCs w:val="18"/>
              </w:rPr>
              <w:t xml:space="preserve">Implementierung manipulationssicherer PDF-Zertifikate mit QR-Verifikation und kryptografischem Hashing inkl. Bulk-Export für Audits.</w:t>
            </w:r>
          </w:p>
          <w:p>
            <w:pPr>
              <w:pStyle w:val="ListParagraph"/>
              <w:numPr>
                <w:ilvl w:val="0"/>
                <w:numId w:val="1"/>
              </w:numPr>
            </w:pPr>
            <w:r>
              <w:rPr>
                <w:b w:val="false"/>
                <w:bCs w:val="false"/>
                <w:color w:val="07090B"/>
                <w:sz w:val="18"/>
                <w:szCs w:val="18"/>
              </w:rPr>
              <w:t xml:space="preserve">Integration von Stripe-Abrechnung (Subscriptions, Portal, Webhooks) inkl. Lizenzmodellen und Soft-Lock-Mechanismen für Tenant-Limits.</w:t>
            </w:r>
          </w:p>
          <w:p>
            <w:pPr>
              <w:pStyle w:val="ListParagraph"/>
              <w:numPr>
                <w:ilvl w:val="0"/>
                <w:numId w:val="1"/>
              </w:numPr>
            </w:pPr>
            <w:r>
              <w:rPr>
                <w:b w:val="false"/>
                <w:bCs w:val="false"/>
                <w:color w:val="07090B"/>
                <w:sz w:val="18"/>
                <w:szCs w:val="18"/>
              </w:rPr>
              <w:t xml:space="preserve">Tech: Next.js (App Router), TypeScript, Bun, Tailwind, next-intl (DE/EN), Neon Postgres, Stripe, Resend, Vitest/Playwright.</w:t>
            </w:r>
          </w:p>
          <w:p/>
          <w:p>
            <w:r>
              <w:rPr>
                <w:b/>
                <w:bCs/>
                <w:sz w:val="20"/>
                <w:szCs w:val="20"/>
              </w:rPr>
              <w:t xml:space="preserve">Gründungsmitglied &amp; Datenschutzbeauftragter</w:t>
            </w:r>
          </w:p>
          <w:p>
            <w:r>
              <w:rPr>
                <w:color w:val="1B6E5A"/>
                <w:sz w:val="18"/>
                <w:szCs w:val="18"/>
              </w:rPr>
              <w:t xml:space="preserve">AKTion gegen Krebs gUG</w:t>
            </w:r>
            <w:r>
              <w:rPr>
                <w:color w:val="3A2366"/>
                <w:sz w:val="18"/>
                <w:szCs w:val="18"/>
              </w:rPr>
              <w:t xml:space="preserve"> — Mai 2025 - Heute</w:t>
            </w:r>
          </w:p>
          <w:p>
            <w:pPr>
              <w:spacing w:after="100"/>
            </w:pPr>
            <w:r>
              <w:rPr>
                <w:color w:val="3A2366"/>
                <w:sz w:val="18"/>
                <w:szCs w:val="18"/>
              </w:rPr>
              <w:t xml:space="preserve">Seevetal, Deutschland</w:t>
            </w:r>
          </w:p>
          <w:p>
            <w:pPr>
              <w:pStyle w:val="ListParagraph"/>
              <w:numPr>
                <w:ilvl w:val="0"/>
                <w:numId w:val="1"/>
              </w:numPr>
            </w:pPr>
            <w:r>
              <w:rPr>
                <w:b w:val="false"/>
                <w:bCs w:val="false"/>
                <w:color w:val="07090B"/>
                <w:sz w:val="18"/>
                <w:szCs w:val="18"/>
              </w:rPr>
              <w:t xml:space="preserve">Gründungsmitglied mit Verantwortung für Datenschutz und DSGVO-Compliance.</w:t>
            </w:r>
          </w:p>
          <w:p>
            <w:pPr>
              <w:pStyle w:val="ListParagraph"/>
              <w:numPr>
                <w:ilvl w:val="0"/>
                <w:numId w:val="1"/>
              </w:numPr>
            </w:pPr>
            <w:r>
              <w:rPr>
                <w:b w:val="false"/>
                <w:bCs w:val="false"/>
                <w:color w:val="07090B"/>
                <w:sz w:val="18"/>
                <w:szCs w:val="18"/>
              </w:rPr>
              <w:t xml:space="preserve">Entwicklung und Betreuung der Backend-Systeme.</w:t>
            </w:r>
          </w:p>
          <w:p>
            <w:pPr>
              <w:pStyle w:val="ListParagraph"/>
              <w:numPr>
                <w:ilvl w:val="0"/>
                <w:numId w:val="1"/>
              </w:numPr>
            </w:pPr>
            <w:r>
              <w:rPr>
                <w:b w:val="false"/>
                <w:bCs w:val="false"/>
                <w:color w:val="07090B"/>
                <w:sz w:val="18"/>
                <w:szCs w:val="18"/>
              </w:rPr>
              <w:t xml:space="preserve">Planung und Implementierung KI-gestützter Workflows für die Fallbearbeitung.</w:t>
            </w:r>
          </w:p>
          <w:p>
            <w:pPr>
              <w:pStyle w:val="ListParagraph"/>
              <w:numPr>
                <w:ilvl w:val="0"/>
                <w:numId w:val="1"/>
              </w:numPr>
            </w:pPr>
            <w:r>
              <w:rPr>
                <w:b w:val="false"/>
                <w:bCs w:val="false"/>
                <w:color w:val="07090B"/>
                <w:sz w:val="18"/>
                <w:szCs w:val="18"/>
              </w:rPr>
              <w:t xml:space="preserve">Verantwortlich für IT-Sicherheitsstrategie und Risikomanagement.</w:t>
            </w:r>
          </w:p>
          <w:p>
            <w:pPr>
              <w:pStyle w:val="ListParagraph"/>
              <w:numPr>
                <w:ilvl w:val="0"/>
                <w:numId w:val="1"/>
              </w:numPr>
            </w:pPr>
            <w:r>
              <w:rPr>
                <w:b w:val="false"/>
                <w:bCs w:val="false"/>
                <w:color w:val="07090B"/>
                <w:sz w:val="18"/>
                <w:szCs w:val="18"/>
              </w:rPr>
              <w:t xml:space="preserve">Aufbau eines DSGVO-konformen Datenschutzrahmens von Grund auf.</w:t>
            </w:r>
          </w:p>
          <w:p/>
          <w:p>
            <w:r>
              <w:rPr>
                <w:b/>
                <w:bCs/>
                <w:sz w:val="20"/>
                <w:szCs w:val="20"/>
              </w:rPr>
              <w:t xml:space="preserve">KI-Trainingsplattform &amp; Evaluierung von KI-Werkzeugen</w:t>
            </w:r>
          </w:p>
          <w:p>
            <w:r>
              <w:rPr>
                <w:color w:val="1B6E5A"/>
                <w:sz w:val="18"/>
                <w:szCs w:val="18"/>
              </w:rPr>
              <w:t xml:space="preserve">DEGIT AG</w:t>
            </w:r>
            <w:r>
              <w:rPr>
                <w:color w:val="3A2366"/>
                <w:sz w:val="18"/>
                <w:szCs w:val="18"/>
              </w:rPr>
              <w:t xml:space="preserve"> — Aug 2025 – Okt 2025</w:t>
            </w:r>
          </w:p>
          <w:p>
            <w:pPr>
              <w:spacing w:after="100"/>
            </w:pPr>
            <w:r>
              <w:rPr>
                <w:color w:val="3A2366"/>
                <w:sz w:val="18"/>
                <w:szCs w:val="18"/>
              </w:rPr>
              <w:t xml:space="preserve">Hockenheim, Deutschland</w:t>
            </w:r>
          </w:p>
          <w:p>
            <w:pPr>
              <w:pStyle w:val="ListParagraph"/>
              <w:numPr>
                <w:ilvl w:val="0"/>
                <w:numId w:val="1"/>
              </w:numPr>
            </w:pPr>
            <w:r>
              <w:rPr>
                <w:b w:val="false"/>
                <w:bCs w:val="false"/>
                <w:color w:val="07090B"/>
                <w:sz w:val="18"/>
                <w:szCs w:val="18"/>
              </w:rPr>
              <w:t xml:space="preserve">Konzeption und Aufbau einer internen KI-Trainingsplattform für den Unternehmenseinsatz mit Fokus auf EU-AI-Act-Compliance und praxisnahe Befähigung der Teams.</w:t>
            </w:r>
          </w:p>
          <w:p>
            <w:pPr>
              <w:pStyle w:val="ListParagraph"/>
              <w:numPr>
                <w:ilvl w:val="0"/>
                <w:numId w:val="1"/>
              </w:numPr>
            </w:pPr>
            <w:r>
              <w:rPr>
                <w:b w:val="false"/>
                <w:bCs w:val="false"/>
                <w:color w:val="07090B"/>
                <w:sz w:val="18"/>
                <w:szCs w:val="18"/>
              </w:rPr>
              <w:t xml:space="preserve">Bewertung und Entscheidungsvorlage zum Vergleich führender KI- und Automatisierungsplattformen hinsichtlich Datenschutz, Zuverlässigkeit, API-Integration und Governance-Tauglichkeit.</w:t>
            </w:r>
          </w:p>
          <w:p>
            <w:pPr>
              <w:pStyle w:val="ListParagraph"/>
              <w:numPr>
                <w:ilvl w:val="0"/>
                <w:numId w:val="1"/>
              </w:numPr>
            </w:pPr>
            <w:r>
              <w:rPr>
                <w:b w:val="false"/>
                <w:bCs w:val="false"/>
                <w:color w:val="07090B"/>
                <w:sz w:val="18"/>
                <w:szCs w:val="18"/>
              </w:rPr>
              <w:t xml:space="preserve">Evaluierung aufkommender Agentic-AI-Workflows zur mehrstufigen Aufgabenorchestrierung und deren Integration in Unternehmensautomatisierungsumgebungen.</w:t>
            </w:r>
          </w:p>
          <w:p>
            <w:pPr>
              <w:pStyle w:val="ListParagraph"/>
              <w:numPr>
                <w:ilvl w:val="0"/>
                <w:numId w:val="1"/>
              </w:numPr>
            </w:pPr>
            <w:r>
              <w:rPr>
                <w:b w:val="false"/>
                <w:bCs w:val="false"/>
                <w:color w:val="07090B"/>
                <w:sz w:val="18"/>
                <w:szCs w:val="18"/>
              </w:rPr>
              <w:t xml:space="preserve">Analysiert und bewertet: OpenAI ChatGPT, OpenAI Open-Weight GPT-OSS, Microsoft Copilot, Perplexity, Anthropic Claude, Apple Foundation, z.AI GLM, n8n, make.com und Zapier.</w:t>
            </w:r>
          </w:p>
          <w:p/>
          <w:p>
            <w:r>
              <w:rPr>
                <w:b/>
                <w:bCs/>
                <w:sz w:val="20"/>
                <w:szCs w:val="20"/>
              </w:rPr>
              <w:t xml:space="preserve">Code-Review &amp; Security-Beratung</w:t>
            </w:r>
          </w:p>
          <w:p>
            <w:r>
              <w:rPr>
                <w:color w:val="1B6E5A"/>
                <w:sz w:val="18"/>
                <w:szCs w:val="18"/>
              </w:rPr>
              <w:t xml:space="preserve">GEHR Datentechnik GmbH</w:t>
            </w:r>
            <w:r>
              <w:rPr>
                <w:color w:val="3A2366"/>
                <w:sz w:val="18"/>
                <w:szCs w:val="18"/>
              </w:rPr>
              <w:t xml:space="preserve"> — Okt 2023</w:t>
            </w:r>
          </w:p>
          <w:p>
            <w:pPr>
              <w:spacing w:after="100"/>
            </w:pPr>
            <w:r>
              <w:rPr>
                <w:color w:val="3A2366"/>
                <w:sz w:val="18"/>
                <w:szCs w:val="18"/>
              </w:rPr>
              <w:t xml:space="preserve">Mannheim, Deutschland</w:t>
            </w:r>
          </w:p>
          <w:p>
            <w:pPr>
              <w:pStyle w:val="ListParagraph"/>
              <w:numPr>
                <w:ilvl w:val="0"/>
                <w:numId w:val="1"/>
              </w:numPr>
            </w:pPr>
            <w:r>
              <w:rPr>
                <w:b w:val="false"/>
                <w:bCs w:val="false"/>
                <w:color w:val="07090B"/>
                <w:sz w:val="18"/>
                <w:szCs w:val="18"/>
              </w:rPr>
              <w:t xml:space="preserve">Umfassendes Code-Review der bestehenden PHP-Anwendung mit strukturierter Bewertung von Findings hoher, mittlerer und niedriger Schwere.</w:t>
            </w:r>
          </w:p>
          <w:p>
            <w:pPr>
              <w:pStyle w:val="ListParagraph"/>
              <w:numPr>
                <w:ilvl w:val="0"/>
                <w:numId w:val="1"/>
              </w:numPr>
            </w:pPr>
            <w:r>
              <w:rPr>
                <w:b w:val="false"/>
                <w:bCs w:val="false"/>
                <w:color w:val="07090B"/>
                <w:sz w:val="18"/>
                <w:szCs w:val="18"/>
              </w:rPr>
              <w:t xml:space="preserve">Erstellung eines ausführlichen Review-Papiers mit technischen Befunden, empfohlenen Maßnahmen und Priorisierung für die Entwicklungsteams.</w:t>
            </w:r>
          </w:p>
          <w:p>
            <w:pPr>
              <w:pStyle w:val="ListParagraph"/>
              <w:numPr>
                <w:ilvl w:val="0"/>
                <w:numId w:val="1"/>
              </w:numPr>
            </w:pPr>
            <w:r>
              <w:rPr>
                <w:b w:val="false"/>
                <w:bCs w:val="false"/>
                <w:color w:val="07090B"/>
                <w:sz w:val="18"/>
                <w:szCs w:val="18"/>
              </w:rPr>
              <w:t xml:space="preserve">Beratung zu Anwendungs- und Infrastruktursicherheit mit Fokus auf praxisnahe Verbesserungen, sichere Coding-Patterns und betriebliches Hardening.</w:t>
            </w:r>
          </w:p>
          <w:p>
            <w:pPr>
              <w:pStyle w:val="ListParagraph"/>
              <w:numPr>
                <w:ilvl w:val="0"/>
                <w:numId w:val="1"/>
              </w:numPr>
            </w:pPr>
            <w:r>
              <w:rPr>
                <w:b w:val="false"/>
                <w:bCs w:val="false"/>
                <w:color w:val="07090B"/>
                <w:sz w:val="18"/>
                <w:szCs w:val="18"/>
              </w:rPr>
              <w:t xml:space="preserve">Unterstützung während der Umsetzung zur Behebung identifizierter Probleme und zur Verbesserung der Gesamtstabilität der Anwendung.</w:t>
            </w:r>
          </w:p>
          <w:p/>
          <w:p>
            <w:pPr>
              <w:pStyle w:val="Heading2"/>
              <w:pBdr>
                <w:bottom w:val="single" w:color="auto" w:sz="6" w:space="1"/>
              </w:pBdr>
            </w:pPr>
            <w:r>
              <w:t xml:space="preserve">Fähigkeiten &amp; Technologien</w:t>
            </w:r>
          </w:p>
          <w:p>
            <w:r>
              <w:rPr>
                <w:b/>
                <w:bCs/>
                <w:sz w:val="20"/>
                <w:szCs w:val="20"/>
              </w:rPr>
              <w:t xml:space="preserve">Sicherheit</w:t>
            </w:r>
          </w:p>
          <w:p>
            <w:r>
              <w:rPr>
                <w:color w:val="1B6E5A"/>
                <w:sz w:val="18"/>
                <w:szCs w:val="18"/>
              </w:rPr>
              <w:t xml:space="preserve">ISO27001</w:t>
            </w:r>
            <w:r>
              <w:rPr>
                <w:color w:val="1B6E5A"/>
                <w:sz w:val="18"/>
                <w:szCs w:val="18"/>
              </w:rPr>
              <w:t xml:space="preserve">, </w:t>
            </w:r>
            <w:r>
              <w:rPr>
                <w:color w:val="1B6E5A"/>
                <w:sz w:val="18"/>
                <w:szCs w:val="18"/>
              </w:rPr>
              <w:t xml:space="preserve">SOC2</w:t>
            </w:r>
            <w:r>
              <w:rPr>
                <w:color w:val="1B6E5A"/>
                <w:sz w:val="18"/>
                <w:szCs w:val="18"/>
              </w:rPr>
              <w:t xml:space="preserve">, </w:t>
            </w:r>
            <w:r>
              <w:rPr>
                <w:color w:val="1B6E5A"/>
                <w:sz w:val="18"/>
                <w:szCs w:val="18"/>
              </w:rPr>
              <w:t xml:space="preserve">DSGVO</w:t>
            </w:r>
            <w:r>
              <w:rPr>
                <w:color w:val="1B6E5A"/>
                <w:sz w:val="18"/>
                <w:szCs w:val="18"/>
              </w:rPr>
              <w:t xml:space="preserve">, </w:t>
            </w:r>
            <w:r>
              <w:rPr>
                <w:color w:val="1B6E5A"/>
                <w:sz w:val="18"/>
                <w:szCs w:val="18"/>
              </w:rPr>
              <w:t xml:space="preserve">NIST Framework</w:t>
            </w:r>
            <w:r>
              <w:rPr>
                <w:color w:val="1B6E5A"/>
                <w:sz w:val="18"/>
                <w:szCs w:val="18"/>
              </w:rPr>
              <w:t xml:space="preserve">, </w:t>
            </w:r>
            <w:r>
              <w:rPr>
                <w:color w:val="1B6E5A"/>
                <w:sz w:val="18"/>
                <w:szCs w:val="18"/>
              </w:rPr>
              <w:t xml:space="preserve">MITRE ATT&amp;CK</w:t>
            </w:r>
            <w:r>
              <w:rPr>
                <w:color w:val="1B6E5A"/>
                <w:sz w:val="18"/>
                <w:szCs w:val="18"/>
              </w:rPr>
              <w:t xml:space="preserve">, </w:t>
            </w:r>
            <w:r>
              <w:rPr>
                <w:color w:val="1B6E5A"/>
                <w:sz w:val="18"/>
                <w:szCs w:val="18"/>
              </w:rPr>
              <w:t xml:space="preserve">BSI IT-Grundschutz</w:t>
            </w:r>
            <w:r>
              <w:rPr>
                <w:color w:val="1B6E5A"/>
                <w:sz w:val="18"/>
                <w:szCs w:val="18"/>
              </w:rPr>
              <w:t xml:space="preserve">, </w:t>
            </w:r>
            <w:r>
              <w:rPr>
                <w:color w:val="1B6E5A"/>
                <w:sz w:val="18"/>
                <w:szCs w:val="18"/>
              </w:rPr>
              <w:t xml:space="preserve">Sicherheitsrichtlinien</w:t>
            </w:r>
            <w:r>
              <w:rPr>
                <w:color w:val="1B6E5A"/>
                <w:sz w:val="18"/>
                <w:szCs w:val="18"/>
              </w:rPr>
              <w:t xml:space="preserve">, </w:t>
            </w:r>
            <w:r>
              <w:rPr>
                <w:color w:val="1B6E5A"/>
                <w:sz w:val="18"/>
                <w:szCs w:val="18"/>
              </w:rPr>
              <w:t xml:space="preserve">Vulnerabilitätsmanagement</w:t>
            </w:r>
            <w:r>
              <w:rPr>
                <w:color w:val="1B6E5A"/>
                <w:sz w:val="18"/>
                <w:szCs w:val="18"/>
              </w:rPr>
              <w:t xml:space="preserve">, </w:t>
            </w:r>
            <w:r>
              <w:rPr>
                <w:color w:val="1B6E5A"/>
                <w:sz w:val="18"/>
                <w:szCs w:val="18"/>
              </w:rPr>
              <w:t xml:space="preserve">Incident Response</w:t>
            </w:r>
            <w:r>
              <w:rPr>
                <w:color w:val="1B6E5A"/>
                <w:sz w:val="18"/>
                <w:szCs w:val="18"/>
              </w:rPr>
              <w:t xml:space="preserve">, </w:t>
            </w:r>
            <w:r>
              <w:rPr>
                <w:color w:val="1B6E5A"/>
                <w:sz w:val="18"/>
                <w:szCs w:val="18"/>
              </w:rPr>
              <w:t xml:space="preserve">Penetration Testing Mgmt.</w:t>
            </w:r>
          </w:p>
          <w:p>
            <w:r>
              <w:rPr>
                <w:b/>
                <w:bCs/>
                <w:sz w:val="20"/>
                <w:szCs w:val="20"/>
              </w:rPr>
              <w:t xml:space="preserve">Infrastruktur</w:t>
            </w:r>
          </w:p>
          <w:p>
            <w:r>
              <w:rPr>
                <w:color w:val="1B6E5A"/>
                <w:sz w:val="18"/>
                <w:szCs w:val="18"/>
              </w:rPr>
              <w:t xml:space="preserve">Linux: Debian, Ubuntu, RHEL</w:t>
            </w:r>
            <w:r>
              <w:rPr>
                <w:color w:val="1B6E5A"/>
                <w:sz w:val="18"/>
                <w:szCs w:val="18"/>
              </w:rPr>
              <w:t xml:space="preserve">, </w:t>
            </w:r>
            <w:r>
              <w:rPr>
                <w:color w:val="1B6E5A"/>
                <w:sz w:val="18"/>
                <w:szCs w:val="18"/>
              </w:rPr>
              <w:t xml:space="preserve">macOS</w:t>
            </w:r>
            <w:r>
              <w:rPr>
                <w:color w:val="1B6E5A"/>
                <w:sz w:val="18"/>
                <w:szCs w:val="18"/>
              </w:rPr>
              <w:t xml:space="preserve">, </w:t>
            </w:r>
            <w:r>
              <w:rPr>
                <w:color w:val="1B6E5A"/>
                <w:sz w:val="18"/>
                <w:szCs w:val="18"/>
              </w:rPr>
              <w:t xml:space="preserve">Cloudflare</w:t>
            </w:r>
            <w:r>
              <w:rPr>
                <w:color w:val="1B6E5A"/>
                <w:sz w:val="18"/>
                <w:szCs w:val="18"/>
              </w:rPr>
              <w:t xml:space="preserve">, </w:t>
            </w:r>
            <w:r>
              <w:rPr>
                <w:color w:val="1B6E5A"/>
                <w:sz w:val="18"/>
                <w:szCs w:val="18"/>
              </w:rPr>
              <w:t xml:space="preserve">Resend</w:t>
            </w:r>
            <w:r>
              <w:rPr>
                <w:color w:val="1B6E5A"/>
                <w:sz w:val="18"/>
                <w:szCs w:val="18"/>
              </w:rPr>
              <w:t xml:space="preserve">, </w:t>
            </w:r>
            <w:r>
              <w:rPr>
                <w:color w:val="1B6E5A"/>
                <w:sz w:val="18"/>
                <w:szCs w:val="18"/>
              </w:rPr>
              <w:t xml:space="preserve">Supabase</w:t>
            </w:r>
            <w:r>
              <w:rPr>
                <w:color w:val="1B6E5A"/>
                <w:sz w:val="18"/>
                <w:szCs w:val="18"/>
              </w:rPr>
              <w:t xml:space="preserve">, </w:t>
            </w:r>
            <w:r>
              <w:rPr>
                <w:color w:val="1B6E5A"/>
                <w:sz w:val="18"/>
                <w:szCs w:val="18"/>
              </w:rPr>
              <w:t xml:space="preserve">Hochverfügbarkeitssysteme</w:t>
            </w:r>
            <w:r>
              <w:rPr>
                <w:color w:val="1B6E5A"/>
                <w:sz w:val="18"/>
                <w:szCs w:val="18"/>
              </w:rPr>
              <w:t xml:space="preserve">, </w:t>
            </w:r>
            <w:r>
              <w:rPr>
                <w:color w:val="1B6E5A"/>
                <w:sz w:val="18"/>
                <w:szCs w:val="18"/>
              </w:rPr>
              <w:t xml:space="preserve">Rechenzentrumsbetrieb</w:t>
            </w:r>
            <w:r>
              <w:rPr>
                <w:color w:val="1B6E5A"/>
                <w:sz w:val="18"/>
                <w:szCs w:val="18"/>
              </w:rPr>
              <w:t xml:space="preserve">, </w:t>
            </w:r>
            <w:r>
              <w:rPr>
                <w:color w:val="1B6E5A"/>
                <w:sz w:val="18"/>
                <w:szCs w:val="18"/>
              </w:rPr>
              <w:t xml:space="preserve">TCP/IP, DNS, DHCP</w:t>
            </w:r>
            <w:r>
              <w:rPr>
                <w:color w:val="1B6E5A"/>
                <w:sz w:val="18"/>
                <w:szCs w:val="18"/>
              </w:rPr>
              <w:t xml:space="preserve">, </w:t>
            </w:r>
            <w:r>
              <w:rPr>
                <w:color w:val="1B6E5A"/>
                <w:sz w:val="18"/>
                <w:szCs w:val="18"/>
              </w:rPr>
              <w:t xml:space="preserve">IPv6</w:t>
            </w:r>
          </w:p>
          <w:p>
            <w:r>
              <w:rPr>
                <w:b/>
                <w:bCs/>
                <w:sz w:val="20"/>
                <w:szCs w:val="20"/>
              </w:rPr>
              <w:t xml:space="preserve">Tools &amp; DevOps</w:t>
            </w:r>
          </w:p>
          <w:p>
            <w:r>
              <w:rPr>
                <w:color w:val="1B6E5A"/>
                <w:sz w:val="18"/>
                <w:szCs w:val="18"/>
              </w:rPr>
              <w:t xml:space="preserve">Bash / Shell Skripte</w:t>
            </w:r>
            <w:r>
              <w:rPr>
                <w:color w:val="1B6E5A"/>
                <w:sz w:val="18"/>
                <w:szCs w:val="18"/>
              </w:rPr>
              <w:t xml:space="preserve">, </w:t>
            </w:r>
            <w:r>
              <w:rPr>
                <w:color w:val="1B6E5A"/>
                <w:sz w:val="18"/>
                <w:szCs w:val="18"/>
              </w:rPr>
              <w:t xml:space="preserve">Notion</w:t>
            </w:r>
            <w:r>
              <w:rPr>
                <w:color w:val="1B6E5A"/>
                <w:sz w:val="18"/>
                <w:szCs w:val="18"/>
              </w:rPr>
              <w:t xml:space="preserve">, </w:t>
            </w:r>
            <w:r>
              <w:rPr>
                <w:color w:val="1B6E5A"/>
                <w:sz w:val="18"/>
                <w:szCs w:val="18"/>
              </w:rPr>
              <w:t xml:space="preserve">Git</w:t>
            </w:r>
            <w:r>
              <w:rPr>
                <w:color w:val="1B6E5A"/>
                <w:sz w:val="18"/>
                <w:szCs w:val="18"/>
              </w:rPr>
              <w:t xml:space="preserve">, </w:t>
            </w:r>
            <w:r>
              <w:rPr>
                <w:color w:val="1B6E5A"/>
                <w:sz w:val="18"/>
                <w:szCs w:val="18"/>
              </w:rPr>
              <w:t xml:space="preserve">Cursor</w:t>
            </w:r>
            <w:r>
              <w:rPr>
                <w:color w:val="1B6E5A"/>
                <w:sz w:val="18"/>
                <w:szCs w:val="18"/>
              </w:rPr>
              <w:t xml:space="preserve">, </w:t>
            </w:r>
            <w:r>
              <w:rPr>
                <w:color w:val="1B6E5A"/>
                <w:sz w:val="18"/>
                <w:szCs w:val="18"/>
              </w:rPr>
              <w:t xml:space="preserve">Postfix / Dovecot</w:t>
            </w:r>
            <w:r>
              <w:rPr>
                <w:color w:val="1B6E5A"/>
                <w:sz w:val="18"/>
                <w:szCs w:val="18"/>
              </w:rPr>
              <w:t xml:space="preserve">, </w:t>
            </w:r>
            <w:r>
              <w:rPr>
                <w:color w:val="1B6E5A"/>
                <w:sz w:val="18"/>
                <w:szCs w:val="18"/>
              </w:rPr>
              <w:t xml:space="preserve">Bind / Unbound</w:t>
            </w:r>
            <w:r>
              <w:rPr>
                <w:color w:val="1B6E5A"/>
                <w:sz w:val="18"/>
                <w:szCs w:val="18"/>
              </w:rPr>
              <w:t xml:space="preserve">, </w:t>
            </w:r>
            <w:r>
              <w:rPr>
                <w:color w:val="1B6E5A"/>
                <w:sz w:val="18"/>
                <w:szCs w:val="18"/>
              </w:rPr>
              <w:t xml:space="preserve">Squid Proxy</w:t>
            </w:r>
            <w:r>
              <w:rPr>
                <w:color w:val="1B6E5A"/>
                <w:sz w:val="18"/>
                <w:szCs w:val="18"/>
              </w:rPr>
              <w:t xml:space="preserve">, </w:t>
            </w:r>
            <w:r>
              <w:rPr>
                <w:color w:val="1B6E5A"/>
                <w:sz w:val="18"/>
                <w:szCs w:val="18"/>
              </w:rPr>
              <w:t xml:space="preserve">HAProxy</w:t>
            </w:r>
            <w:r>
              <w:rPr>
                <w:color w:val="1B6E5A"/>
                <w:sz w:val="18"/>
                <w:szCs w:val="18"/>
              </w:rPr>
              <w:t xml:space="preserve">, </w:t>
            </w:r>
            <w:r>
              <w:rPr>
                <w:color w:val="1B6E5A"/>
                <w:sz w:val="18"/>
                <w:szCs w:val="18"/>
              </w:rPr>
              <w:t xml:space="preserve">Caddy</w:t>
            </w:r>
            <w:r>
              <w:rPr>
                <w:color w:val="1B6E5A"/>
                <w:sz w:val="18"/>
                <w:szCs w:val="18"/>
              </w:rPr>
              <w:t xml:space="preserve">, </w:t>
            </w:r>
            <w:r>
              <w:rPr>
                <w:color w:val="1B6E5A"/>
                <w:sz w:val="18"/>
                <w:szCs w:val="18"/>
              </w:rPr>
              <w:t xml:space="preserve">Docker</w:t>
            </w:r>
          </w:p>
          <w:p>
            <w:r>
              <w:rPr>
                <w:b/>
                <w:bCs/>
                <w:sz w:val="20"/>
                <w:szCs w:val="20"/>
              </w:rPr>
              <w:t xml:space="preserve">Management</w:t>
            </w:r>
          </w:p>
          <w:p>
            <w:r>
              <w:rPr>
                <w:color w:val="1B6E5A"/>
                <w:sz w:val="18"/>
                <w:szCs w:val="18"/>
              </w:rPr>
              <w:t xml:space="preserve">Projektmanagement</w:t>
            </w:r>
            <w:r>
              <w:rPr>
                <w:color w:val="1B6E5A"/>
                <w:sz w:val="18"/>
                <w:szCs w:val="18"/>
              </w:rPr>
              <w:t xml:space="preserve">, </w:t>
            </w:r>
            <w:r>
              <w:rPr>
                <w:color w:val="1B6E5A"/>
                <w:sz w:val="18"/>
                <w:szCs w:val="18"/>
              </w:rPr>
              <w:t xml:space="preserve">Teamleitung</w:t>
            </w:r>
            <w:r>
              <w:rPr>
                <w:color w:val="1B6E5A"/>
                <w:sz w:val="18"/>
                <w:szCs w:val="18"/>
              </w:rPr>
              <w:t xml:space="preserve">, </w:t>
            </w:r>
            <w:r>
              <w:rPr>
                <w:color w:val="1B6E5A"/>
                <w:sz w:val="18"/>
                <w:szCs w:val="18"/>
              </w:rPr>
              <w:t xml:space="preserve">Stakeholder-Kommunikation</w:t>
            </w:r>
            <w:r>
              <w:rPr>
                <w:color w:val="1B6E5A"/>
                <w:sz w:val="18"/>
                <w:szCs w:val="18"/>
              </w:rPr>
              <w:t xml:space="preserve">, </w:t>
            </w:r>
            <w:r>
              <w:rPr>
                <w:color w:val="1B6E5A"/>
                <w:sz w:val="18"/>
                <w:szCs w:val="18"/>
              </w:rPr>
              <w:t xml:space="preserve">IT-Strategie</w:t>
            </w:r>
            <w:r>
              <w:rPr>
                <w:color w:val="1B6E5A"/>
                <w:sz w:val="18"/>
                <w:szCs w:val="18"/>
              </w:rPr>
              <w:t xml:space="preserve">, </w:t>
            </w:r>
            <w:r>
              <w:rPr>
                <w:color w:val="1B6E5A"/>
                <w:sz w:val="18"/>
                <w:szCs w:val="18"/>
              </w:rPr>
              <w:t xml:space="preserve">Technische Konzepte</w:t>
            </w:r>
          </w:p>
          <w:p>
            <w:r>
              <w:rPr>
                <w:b/>
                <w:bCs/>
                <w:sz w:val="20"/>
                <w:szCs w:val="20"/>
              </w:rPr>
              <w:t xml:space="preserve">KI</w:t>
            </w:r>
          </w:p>
          <w:p>
            <w:r>
              <w:rPr>
                <w:color w:val="1B6E5A"/>
                <w:sz w:val="18"/>
                <w:szCs w:val="18"/>
              </w:rPr>
              <w:t xml:space="preserve">Agentische KI</w:t>
            </w:r>
            <w:r>
              <w:rPr>
                <w:color w:val="1B6E5A"/>
                <w:sz w:val="18"/>
                <w:szCs w:val="18"/>
              </w:rPr>
              <w:t xml:space="preserve">, </w:t>
            </w:r>
            <w:r>
              <w:rPr>
                <w:color w:val="1B6E5A"/>
                <w:sz w:val="18"/>
                <w:szCs w:val="18"/>
              </w:rPr>
              <w:t xml:space="preserve">Multimodale KI</w:t>
            </w:r>
            <w:r>
              <w:rPr>
                <w:color w:val="1B6E5A"/>
                <w:sz w:val="18"/>
                <w:szCs w:val="18"/>
              </w:rPr>
              <w:t xml:space="preserve">, </w:t>
            </w:r>
            <w:r>
              <w:rPr>
                <w:color w:val="1B6E5A"/>
                <w:sz w:val="18"/>
                <w:szCs w:val="18"/>
              </w:rPr>
              <w:t xml:space="preserve">Kausale KI</w:t>
            </w:r>
            <w:r>
              <w:rPr>
                <w:color w:val="1B6E5A"/>
                <w:sz w:val="18"/>
                <w:szCs w:val="18"/>
              </w:rPr>
              <w:t xml:space="preserve">, </w:t>
            </w:r>
            <w:r>
              <w:rPr>
                <w:color w:val="1B6E5A"/>
                <w:sz w:val="18"/>
                <w:szCs w:val="18"/>
              </w:rPr>
              <w:t xml:space="preserve">Lovable</w:t>
            </w:r>
            <w:r>
              <w:rPr>
                <w:color w:val="1B6E5A"/>
                <w:sz w:val="18"/>
                <w:szCs w:val="18"/>
              </w:rPr>
              <w:t xml:space="preserve">, </w:t>
            </w:r>
            <w:r>
              <w:rPr>
                <w:color w:val="1B6E5A"/>
                <w:sz w:val="18"/>
                <w:szCs w:val="18"/>
              </w:rPr>
              <w:t xml:space="preserve">OpenAI / ChatGPT</w:t>
            </w:r>
            <w:r>
              <w:rPr>
                <w:color w:val="1B6E5A"/>
                <w:sz w:val="18"/>
                <w:szCs w:val="18"/>
              </w:rPr>
              <w:t xml:space="preserve">, </w:t>
            </w:r>
            <w:r>
              <w:rPr>
                <w:color w:val="1B6E5A"/>
                <w:sz w:val="18"/>
                <w:szCs w:val="18"/>
              </w:rPr>
              <w:t xml:space="preserve">Anthropic / Claude</w:t>
            </w:r>
            <w:r>
              <w:rPr>
                <w:color w:val="1B6E5A"/>
                <w:sz w:val="18"/>
                <w:szCs w:val="18"/>
              </w:rPr>
              <w:t xml:space="preserve">, </w:t>
            </w:r>
            <w:r>
              <w:rPr>
                <w:color w:val="1B6E5A"/>
                <w:sz w:val="18"/>
                <w:szCs w:val="18"/>
              </w:rPr>
              <w:t xml:space="preserve">Google / Gemini</w:t>
            </w:r>
            <w:r>
              <w:rPr>
                <w:color w:val="1B6E5A"/>
                <w:sz w:val="18"/>
                <w:szCs w:val="18"/>
              </w:rPr>
              <w:t xml:space="preserve">, </w:t>
            </w:r>
            <w:r>
              <w:rPr>
                <w:color w:val="1B6E5A"/>
                <w:sz w:val="18"/>
                <w:szCs w:val="18"/>
              </w:rPr>
              <w:t xml:space="preserve">xAI / Grok</w:t>
            </w:r>
            <w:r>
              <w:rPr>
                <w:color w:val="1B6E5A"/>
                <w:sz w:val="18"/>
                <w:szCs w:val="18"/>
              </w:rPr>
              <w:t xml:space="preserve">, </w:t>
            </w:r>
            <w:r>
              <w:rPr>
                <w:color w:val="1B6E5A"/>
                <w:sz w:val="18"/>
                <w:szCs w:val="18"/>
              </w:rPr>
              <w:t xml:space="preserve">KI-Ethik &amp; Governance</w:t>
            </w:r>
          </w:p>
          <w:p>
            <w:pPr>
              <w:pStyle w:val="Heading2"/>
              <w:pBdr>
                <w:bottom w:val="single" w:color="auto" w:sz="6" w:space="1"/>
              </w:pBdr>
            </w:pPr>
            <w:r>
              <w:t xml:space="preserve">Entwickelte Lösungen</w:t>
            </w:r>
          </w:p>
          <w:p>
            <w:r>
              <w:rPr>
                <w:b/>
                <w:bCs/>
                <w:sz w:val="20"/>
                <w:szCs w:val="20"/>
              </w:rPr>
              <w:t xml:space="preserve">Rechtssicheres E-Mail-Archiv</w:t>
            </w:r>
          </w:p>
          <w:p>
            <w:pPr>
              <w:spacing w:after="100"/>
            </w:pPr>
            <w:r>
              <w:rPr>
                <w:sz w:val="18"/>
                <w:szCs w:val="18"/>
              </w:rPr>
              <w:t xml:space="preserve">Leitung der Koordination, Architektur und Implementierung einer rechtssicheren E-Mail-Archivierungslösung für mehr als 50.000 Nutzer. Das System gewährleistet die unveränderbare Speicherung sämtlicher Kommunikation über mehr als 10 Jahre und erfüllt strenge regulatorische sowie prüfungsrelevante Anforderungen. Basierend auf Open-Source-Technologien wurde das Archiv mit Blick auf Skalierbarkeit, Redundanz und langfristige Wartbarkeit konzipiert. Integriertes Monitoring, Indexierung und Volltextsuche ermöglichen ein effizientes Auffinden historischer Korrespondenz.</w:t>
            </w:r>
          </w:p>
          <w:p/>
          <w:p>
            <w:r>
              <w:rPr>
                <w:b/>
                <w:bCs/>
                <w:sz w:val="20"/>
                <w:szCs w:val="20"/>
              </w:rPr>
              <w:t xml:space="preserve">KI-unterstützte Fallbearbeitung</w:t>
            </w:r>
          </w:p>
          <w:p>
            <w:pPr>
              <w:spacing w:after="100"/>
            </w:pPr>
            <w:r>
              <w:rPr>
                <w:sz w:val="18"/>
                <w:szCs w:val="18"/>
              </w:rPr>
              <w:t xml:space="preserve">Konzeption und Implementierung eines Systems zur Unterstützung der Bearbeitung krebsbezogener Fälle mit KI. Die Plattform integriert sichere Datenverarbeitung, strukturierte Workflows und KI-basierte Assistenz, um Fälle zu priorisieren, zu analysieren und die Fallbearbeitung zu optimieren. Dadurch werden schnellere Reaktionszeiten und eine verbesserte Qualität im Umgang mit sensiblen medizinischen und juristischen Informationen gewährleistet.</w:t>
            </w:r>
          </w:p>
          <w:p/>
          <w:p>
            <w:r>
              <w:rPr>
                <w:b/>
                <w:bCs/>
                <w:sz w:val="20"/>
                <w:szCs w:val="20"/>
              </w:rPr>
              <w:t xml:space="preserve">SOC 2 &amp; ISO 27001 Zertifizierung</w:t>
            </w:r>
          </w:p>
          <w:p>
            <w:pPr>
              <w:spacing w:after="100"/>
            </w:pPr>
            <w:r>
              <w:rPr>
                <w:sz w:val="18"/>
                <w:szCs w:val="18"/>
              </w:rPr>
              <w:t xml:space="preserve">Leitung der erfolgreichen Implementierung der SOC 2- und ISO 27001-Compliance-Frameworks, Aufbau robuster Informationssicherheitsrichtlinien und -kontrollen zur Einhaltung von Industriestandards und Gewährleistung des Datenschutzes.</w:t>
            </w:r>
          </w:p>
          <w:p/>
          <w:p>
            <w:r>
              <w:rPr>
                <w:b/>
                <w:bCs/>
                <w:sz w:val="20"/>
                <w:szCs w:val="20"/>
              </w:rPr>
              <w:t xml:space="preserve">Schulungsplattform zum EU AI Act</w:t>
            </w:r>
          </w:p>
          <w:p>
            <w:pPr>
              <w:spacing w:after="100"/>
            </w:pPr>
            <w:r>
              <w:rPr>
                <w:sz w:val="18"/>
                <w:szCs w:val="18"/>
              </w:rPr>
              <w:t xml:space="preserve">Konzeption und Aufbau einer modularen Schulungsplattform zum EU-Gesetz über Künstliche Intelligenz (EU AI Act). Der Kurs vermittelt in klar strukturierten Lerneinheiten mit interaktiven Folien, Audiokommentaren und integrierten Quizfragen ein fundiertes Verständnis zu Geltungsbereich, risikobasiertem Ansatz und Compliance-Auswirkungen. Die Plattform umfasst fünf Sektionen – von den Grundlagen über Governance und Risikokategorien bis hin zu Praxisanwendungen – und wurde so entwickelt, dass sie zukünftig um weitere Module zu Datenschutz, ethischer KI und technischen Umsetzungsvorgaben erweitert werden kann.</w:t>
            </w:r>
          </w:p>
          <w:p/>
          <w:p>
            <w:r>
              <w:rPr>
                <w:b/>
                <w:bCs/>
                <w:sz w:val="20"/>
                <w:szCs w:val="20"/>
              </w:rPr>
              <w:t xml:space="preserve">Zero-Config IPv6 VPN Netzwerk</w:t>
            </w:r>
          </w:p>
          <w:p>
            <w:pPr>
              <w:spacing w:after="100"/>
            </w:pPr>
            <w:r>
              <w:rPr>
                <w:sz w:val="18"/>
                <w:szCs w:val="18"/>
              </w:rPr>
              <w:t xml:space="preserve">Konzeption und Aufbau eines sicheren Zero-Config-VPN-Netzes auf Basis von IPv6 als Fundament für weltweite Konnektivität. Die Lösung ermöglicht nahtlose Peer-to-Peer-Kommunikation ohne manuelle Einrichtung, NAT-Traversal oder komplexe Provisionierung, bei gleichzeitig starker Verschlüsselung und modernen Authentifizierungsmechanismen. Durch die Kombination von einfachen Regeln mit erweiterten Sicherheitskontrollen entsteht eine widerstandsfähige, skalierbare und datenschutzfreundliche Netzwerkarchitektur für verteilte Umgebungen.</w:t>
            </w:r>
          </w:p>
          <w:p/>
          <w:p>
            <w:r>
              <w:rPr>
                <w:b/>
                <w:bCs/>
                <w:sz w:val="20"/>
                <w:szCs w:val="20"/>
              </w:rPr>
              <w:t xml:space="preserve">Modernisierung der Backup-Infrastruktur mit Rubrik</w:t>
            </w:r>
          </w:p>
          <w:p>
            <w:pPr>
              <w:spacing w:after="100"/>
            </w:pPr>
            <w:r>
              <w:rPr>
                <w:sz w:val="18"/>
                <w:szCs w:val="18"/>
              </w:rPr>
              <w:t xml:space="preserve">Modernisierung der bestehenden Backup-Infrastruktur durch Implementierung von Rubriks Enterprise-Backup-Lösung, Verbesserung des Datenschutzes, Reduzierung der Wiederherstellungszeiten und Vereinfachung des Managements in hybriden Umgebungen.</w:t>
            </w:r>
          </w:p>
          <w:p/>
          <w:p>
            <w:r>
              <w:rPr>
                <w:b/>
                <w:bCs/>
                <w:sz w:val="20"/>
                <w:szCs w:val="20"/>
              </w:rPr>
              <w:t xml:space="preserve">Automatisierte Dokumentenverwaltung mit OCR und KI-Kategorisierung</w:t>
            </w:r>
          </w:p>
          <w:p>
            <w:pPr>
              <w:spacing w:after="100"/>
            </w:pPr>
            <w:r>
              <w:rPr>
                <w:sz w:val="18"/>
                <w:szCs w:val="18"/>
              </w:rPr>
              <w:t xml:space="preserve">Entwicklung eines privaten Systems zur Digitalisierung aller persönlichen Dokumente und Briefe mittels OCR-Technologie. Integration einer KI-gestützten Klassifizierung zur automatischen Sortierung der Dokumente in vordefinierte Kategorien für effizientes Suchen, Auffinden und Archivieren. Zusätzlich wurde eine automatisierte Auswertung implementiert, um steuerrelevante Dokumente für die Einkommensteuer zu erkennen und entsprechend zu taggen.</w:t>
            </w:r>
          </w:p>
          <w:p/>
        </w:tc>
      </w:tr>
    </w:tbl>
    <w:sectPr>
      <w:footerReference w:type="default" r:id="rId6"/>
      <w:pgSz w:w="11906" w:h="16838" w:orient="portrait"/>
      <w:pgMar w:top="720" w:right="720" w:bottom="720" w:left="72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3A2366"/>
        <w:sz w:val="16"/>
        <w:szCs w:val="16"/>
      </w:rPr>
      <w:t xml:space="preserve">Seite </w:t>
    </w:r>
    <w:r>
      <w:fldChar w:fldCharType="begin"/>
      <w:instrText xml:space="preserve">PAGE</w:instrText>
      <w:fldChar w:fldCharType="separate"/>
      <w:fldChar w:fldCharType="end"/>
    </w:r>
    <w:r>
      <w:rPr>
        <w:color w:val="3A2366"/>
        <w:sz w:val="16"/>
        <w:szCs w:val="16"/>
      </w:rPr>
      <w:t xml:space="preserve"> von </w:t>
    </w:r>
    <w:r>
      <w:fldChar w:fldCharType="begin"/>
      <w:instrText xml:space="preserve">NUMPAGES</w:instrText>
      <w:fldChar w:fldCharType="separate"/>
      <w:fldChar w:fldCharType="end"/>
    </w:r>
    <w:r>
      <w:rPr>
        <w:color w:val="3A2366"/>
        <w:sz w:val="16"/>
        <w:szCs w:val="16"/>
      </w:rPr>
      <w:t xml:space="preserve"> | </w:t>
    </w:r>
    <w:r>
      <w:rPr>
        <w:color w:val="3A2366"/>
        <w:sz w:val="16"/>
        <w:szCs w:val="16"/>
      </w:rPr>
      <w:t xml:space="preserve">Letztes Update: </w:t>
    </w:r>
    <w:r>
      <w:rPr>
        <w:color w:val="3A2366"/>
        <w:sz w:val="16"/>
        <w:szCs w:val="16"/>
      </w:rPr>
      <w:t xml:space="preserve">Februar 2026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Normal">
    <w:name w:val="Normal"/>
    <w:rPr>
      <w:rFonts w:ascii="Public Sans" w:cs="Public Sans" w:eastAsia="Public Sans" w:hAnsi="Public Sans"/>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oter" Target="footer1.xml"/><Relationship Id="rId7" Type="http://schemas.openxmlformats.org/officeDocument/2006/relationships/image" Target="media/8f01c30e54f2aa613f880aaa35be2554be430961.jpg"/><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CV Uwe Schwarz</dc:title>
  <dc:creator>Uwe Schwarz</dc:creator>
  <dc:description>CV von Uwe Schwarz</dc:description>
  <cp:lastModifiedBy>Un-named</cp:lastModifiedBy>
  <cp:revision>1</cp:revision>
  <dcterms:created xsi:type="dcterms:W3CDTF">2026-02-21T19:12:11.868Z</dcterms:created>
  <dcterms:modified xsi:type="dcterms:W3CDTF">2026-02-21T19:12:11.868Z</dcterms:modified>
</cp:coreProperties>
</file>

<file path=docProps/custom.xml><?xml version="1.0" encoding="utf-8"?>
<Properties xmlns="http://schemas.openxmlformats.org/officeDocument/2006/custom-properties" xmlns:vt="http://schemas.openxmlformats.org/officeDocument/2006/docPropsVTypes"/>
</file>